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2D7" w:rsidRPr="008C12D7" w:rsidRDefault="008C12D7">
      <w:pPr>
        <w:pStyle w:val="berschrift1"/>
        <w:spacing w:before="0" w:after="0" w:line="280" w:lineRule="auto"/>
        <w:jc w:val="left"/>
        <w:rPr>
          <w:szCs w:val="24"/>
          <w:lang w:val="ru-RU"/>
        </w:rPr>
      </w:pPr>
      <w:bookmarkStart w:id="0" w:name="_GoBack"/>
      <w:bookmarkEnd w:id="0"/>
      <w:r w:rsidRPr="008C12D7">
        <w:rPr>
          <w:szCs w:val="24"/>
          <w:lang w:val="ru-RU"/>
        </w:rPr>
        <w:t>Укладка бетона на юго-востоке Нигерии при помощи бетоноукладчика со скользящими формами Wirtgen SP 500</w:t>
      </w:r>
    </w:p>
    <w:p w:rsidR="008C12D7" w:rsidRPr="008C12D7" w:rsidRDefault="008C12D7">
      <w:pPr>
        <w:pStyle w:val="Text"/>
        <w:rPr>
          <w:szCs w:val="24"/>
          <w:lang w:val="ru-RU"/>
        </w:rPr>
      </w:pPr>
    </w:p>
    <w:p w:rsidR="008C12D7" w:rsidRPr="002D1A19" w:rsidRDefault="008C12D7">
      <w:pPr>
        <w:pStyle w:val="Text"/>
        <w:spacing w:line="280" w:lineRule="auto"/>
        <w:rPr>
          <w:noProof/>
          <w:szCs w:val="24"/>
          <w:lang w:val="ru-RU"/>
        </w:rPr>
      </w:pPr>
      <w:r w:rsidRPr="008C12D7">
        <w:rPr>
          <w:rStyle w:val="Hervorhebung"/>
          <w:i/>
          <w:szCs w:val="24"/>
          <w:lang w:val="ru-RU"/>
        </w:rPr>
        <w:t xml:space="preserve">Для строительства цементобетонной дороги, которая должна соединить населенные пункты Итори и Ибесе в нигерийском штате Огун, компания AG-Dangote Construction Company Limited применила проверенную технологию бетоноукладчика со скользящими формами SP 500 Wirtgen. </w:t>
      </w:r>
    </w:p>
    <w:p w:rsidR="008C12D7" w:rsidRPr="002D1A19" w:rsidRDefault="008C12D7">
      <w:pPr>
        <w:pStyle w:val="Text"/>
        <w:spacing w:line="276" w:lineRule="auto"/>
        <w:rPr>
          <w:noProof/>
          <w:szCs w:val="24"/>
          <w:lang w:val="ru-RU"/>
        </w:rPr>
      </w:pPr>
    </w:p>
    <w:p w:rsidR="008C12D7" w:rsidRPr="008C12D7" w:rsidRDefault="008C12D7">
      <w:pPr>
        <w:pStyle w:val="Text"/>
        <w:spacing w:line="280" w:lineRule="auto"/>
        <w:rPr>
          <w:szCs w:val="24"/>
          <w:lang w:val="ru-RU"/>
        </w:rPr>
      </w:pPr>
      <w:r w:rsidRPr="008C12D7">
        <w:rPr>
          <w:szCs w:val="24"/>
          <w:lang w:val="ru-RU"/>
        </w:rPr>
        <w:t xml:space="preserve">Выступающая подрядчиком кооперация бразильской компании Andrade Gutierrez и Dangote Group из Нигерии в первую очередь рассчитывала на экономичную и точную укладку бетона бетоноукладчиком со скользящими формами Wirtgen при помощи технологии укладки плоских покрытий. </w:t>
      </w:r>
    </w:p>
    <w:p w:rsidR="008C12D7" w:rsidRPr="008C12D7" w:rsidRDefault="008C12D7">
      <w:pPr>
        <w:pStyle w:val="Text"/>
        <w:spacing w:line="276" w:lineRule="auto"/>
        <w:rPr>
          <w:szCs w:val="24"/>
          <w:lang w:val="ru-RU"/>
        </w:rPr>
      </w:pPr>
    </w:p>
    <w:p w:rsidR="008C12D7" w:rsidRPr="008C12D7" w:rsidRDefault="008C12D7">
      <w:pPr>
        <w:pStyle w:val="Text"/>
        <w:spacing w:line="280" w:lineRule="auto"/>
        <w:rPr>
          <w:b/>
          <w:szCs w:val="24"/>
          <w:lang w:val="ru-RU"/>
        </w:rPr>
      </w:pPr>
      <w:r w:rsidRPr="008C12D7">
        <w:rPr>
          <w:b/>
          <w:szCs w:val="24"/>
          <w:lang w:val="ru-RU"/>
        </w:rPr>
        <w:t>Функциональный принцип технологии укладки плоских покрытий</w:t>
      </w:r>
    </w:p>
    <w:p w:rsidR="008C12D7" w:rsidRPr="008C12D7" w:rsidRDefault="008C12D7">
      <w:pPr>
        <w:pStyle w:val="Text"/>
        <w:spacing w:line="280" w:lineRule="auto"/>
        <w:rPr>
          <w:szCs w:val="24"/>
          <w:lang w:val="ru-RU"/>
        </w:rPr>
      </w:pPr>
      <w:r w:rsidRPr="008C12D7">
        <w:rPr>
          <w:szCs w:val="24"/>
          <w:lang w:val="ru-RU"/>
        </w:rPr>
        <w:t>При укладке плоских покрытий бетон в зависимости от потребности подается либо непосредственно перед бетоноукладчиком со скользящими формами, либо сбоку при помощи ленточного конвейера или бокового укладчика. Затем плужный распределитель или шнековый распределитель равномерно распределяют бетон по всей ширине укладки. Встроенные электрические или гидравлические вибраторы равномерно уплотняют бетон. Скользящая форма для укладки плоских покрытий во время продвижения вперед формирует цементобетонное покрытие заданной ширины и толщины. Имеется возможность интегрировать модуль для забивки дюбелей, который в соответствии с требованиями вводит дюбеля в бетон параллельно направлению движения. Центральные или боковые анкеры можно устанавливать поперек дороги. Трамбующий брус выглаживает поверхность поперек дорожного покрытия. В результате «трения» образуется перед брусом  небольшой бетонный валик, который дополнительно обеспечивает высокое качество поверхности. Затем продольный выглаживатель создает путем осциллирующих, комбинированных продольно-поперечных движений финишную ровную поверхность. В заключение финишеры Wirtgen, напр., TCM 95 или TCM 180, обеспечивают требуемую структуру поверхности, при этом нанесение дисперсной смеси на цементобетонное покрытие предотвращает его слишком быстрое высыхание на поверхности и по краям.</w:t>
      </w:r>
    </w:p>
    <w:p w:rsidR="008C12D7" w:rsidRPr="008C12D7" w:rsidRDefault="008C12D7">
      <w:pPr>
        <w:pStyle w:val="Text"/>
        <w:spacing w:line="276" w:lineRule="auto"/>
        <w:rPr>
          <w:szCs w:val="24"/>
          <w:lang w:val="ru-RU"/>
        </w:rPr>
      </w:pPr>
    </w:p>
    <w:p w:rsidR="008C12D7" w:rsidRPr="008C12D7" w:rsidRDefault="008C12D7">
      <w:pPr>
        <w:pStyle w:val="Text"/>
        <w:spacing w:line="280" w:lineRule="auto"/>
        <w:rPr>
          <w:b/>
          <w:szCs w:val="24"/>
          <w:lang w:val="ru-RU"/>
        </w:rPr>
      </w:pPr>
      <w:r w:rsidRPr="008C12D7">
        <w:rPr>
          <w:b/>
          <w:szCs w:val="24"/>
          <w:lang w:val="ru-RU"/>
        </w:rPr>
        <w:t>Самая длинная цементобетонная автодорога в Нигерии</w:t>
      </w:r>
    </w:p>
    <w:p w:rsidR="008C12D7" w:rsidRPr="002D1A19" w:rsidRDefault="008C12D7">
      <w:pPr>
        <w:pStyle w:val="Text"/>
        <w:spacing w:line="280" w:lineRule="auto"/>
        <w:rPr>
          <w:szCs w:val="24"/>
          <w:lang w:val="ru-RU"/>
        </w:rPr>
      </w:pPr>
      <w:r w:rsidRPr="008C12D7">
        <w:rPr>
          <w:szCs w:val="24"/>
          <w:lang w:val="ru-RU"/>
        </w:rPr>
        <w:t xml:space="preserve">Перед тем как бетоноукладчик со скользящими формами, стандартно рассчитанный на укладку цементобетонных покрытий шириной до 6,0 м и толщиной 400 мм, мог начать работу в Итори, необходимо было подготовить основание. Для основания строительная компания использовала уплотненный </w:t>
      </w:r>
      <w:r w:rsidRPr="008C12D7">
        <w:rPr>
          <w:szCs w:val="24"/>
          <w:lang w:val="ru-RU"/>
        </w:rPr>
        <w:lastRenderedPageBreak/>
        <w:t xml:space="preserve">латерит и 20 см слой дробленного камня. «Затем SP 500 быстро и экономично уложил бетон. При этом применение этой машины гарантировало нам соответствие качества укладки требуемым нормативам по ровности поверхности», – поясняет Ашиф Джума, директор AG-Dangote Construction Company Limited. SP 500 строил новую дорогу шириной 7,50 м и толщиной 20 см за два отдельных рабочих прохода. С ее длиной в 24 километра новая дорога является самой длинной цельной цементобетонной дорогой в Нигерии. </w:t>
      </w:r>
    </w:p>
    <w:p w:rsidR="008C12D7" w:rsidRPr="002D1A19" w:rsidRDefault="008C12D7">
      <w:pPr>
        <w:pStyle w:val="Text"/>
        <w:spacing w:line="280" w:lineRule="auto"/>
        <w:rPr>
          <w:szCs w:val="24"/>
          <w:lang w:val="ru-RU"/>
        </w:rPr>
      </w:pPr>
    </w:p>
    <w:p w:rsidR="008C12D7" w:rsidRPr="008C12D7" w:rsidRDefault="008C12D7">
      <w:pPr>
        <w:pStyle w:val="Text"/>
        <w:rPr>
          <w:b/>
          <w:szCs w:val="24"/>
          <w:lang w:val="ru-RU"/>
        </w:rPr>
      </w:pPr>
      <w:r w:rsidRPr="008C12D7">
        <w:rPr>
          <w:b/>
          <w:szCs w:val="24"/>
          <w:lang w:val="ru-RU"/>
        </w:rPr>
        <w:t>От сырья к строительному материалу – технологическая цепочка начинается с карьерного комбайна Wirtgen</w:t>
      </w:r>
    </w:p>
    <w:p w:rsidR="008C12D7" w:rsidRPr="008C12D7" w:rsidRDefault="008C12D7">
      <w:pPr>
        <w:pStyle w:val="Text"/>
        <w:spacing w:line="280" w:lineRule="auto"/>
        <w:rPr>
          <w:b/>
          <w:szCs w:val="24"/>
          <w:lang w:val="ru-RU"/>
        </w:rPr>
      </w:pPr>
      <w:r w:rsidRPr="008C12D7">
        <w:rPr>
          <w:szCs w:val="24"/>
          <w:lang w:val="ru-RU"/>
        </w:rPr>
        <w:t>Чтобы непрерывно поставлять бетоноукладчику достаточно материала для работы, до 15 автобетоносмесителей медленно передвигались по строительной площадке и выгружали стройматериал непосредственно перед машиной. Однако, прежде чем уложить бетон, его необходимо сначала изготовить. В начале производственной цепочки находится добыча известняка. Этот минерал является одной из основных составляющих цемента. Цемент, в свою очередь, является основой для бетона. Dangote Group добывает известняк на своем карьере в Ибесе, где компания Dangote Cement применяет 14 карьерных комбайнов Wirtgen типа 2500 SM. Таким образом, помимо дорожно-строительных машин Wirtgen Group из области дорожно-строительных технологий Dangote Group применяет также наши горнодобывающие технологии. Карьерные комбайны WIRTGEN режут, измельчают и транспортируют породу за один рабочий проход. При этом при добыче порода измельчается настолько, что материал сразу имеет необходимый для транспортировки по конвейеру размер зерна и потребность в дробилках отпадает. Это экономит время и сокращает расходы на весь процесс добычи. Помимо машин, Wirtgen обеспечивала Dangote Group поддержку еще до ввода карьера в Ибесе в эксплуатацию, предоставляя услуги по планированию производственного процесса и обучению специалистов на месте. Это партнерство существует уже более 15 лет. Поэтому для AG-Dangote Construction Company Limited было естественно обратиться к технологиям и эксплуатационному ноу-хау Wirtgen также и при реализации проекта строительства дороги между Итори и Ибесе.</w:t>
      </w:r>
      <w:r w:rsidRPr="008C12D7">
        <w:rPr>
          <w:rStyle w:val="Hervorhebung"/>
          <w:b w:val="0"/>
          <w:i/>
          <w:szCs w:val="24"/>
          <w:lang w:val="ru-RU"/>
        </w:rPr>
        <w:t xml:space="preserve"> </w:t>
      </w:r>
    </w:p>
    <w:p w:rsidR="008C12D7" w:rsidRPr="008C12D7" w:rsidRDefault="008C12D7">
      <w:pPr>
        <w:pStyle w:val="Text"/>
        <w:spacing w:line="276" w:lineRule="auto"/>
        <w:rPr>
          <w:szCs w:val="24"/>
          <w:lang w:val="ru-RU"/>
        </w:rPr>
      </w:pPr>
    </w:p>
    <w:p w:rsidR="008C12D7" w:rsidRPr="008C12D7" w:rsidRDefault="008C12D7">
      <w:pPr>
        <w:pStyle w:val="Text"/>
        <w:spacing w:line="280" w:lineRule="auto"/>
        <w:rPr>
          <w:rStyle w:val="Hervorhebung"/>
          <w:i/>
          <w:szCs w:val="24"/>
          <w:lang w:val="ru-RU"/>
        </w:rPr>
      </w:pPr>
      <w:r w:rsidRPr="008C12D7">
        <w:rPr>
          <w:rStyle w:val="Hervorhebung"/>
          <w:i/>
          <w:szCs w:val="24"/>
          <w:lang w:val="ru-RU"/>
        </w:rPr>
        <w:t>Бетоноукладчик со скользящими формами Wirtgen обеспечивает высокоточный результат укладки</w:t>
      </w:r>
    </w:p>
    <w:p w:rsidR="008C12D7" w:rsidRPr="008C12D7" w:rsidRDefault="008C12D7">
      <w:pPr>
        <w:pStyle w:val="Text"/>
        <w:spacing w:line="280" w:lineRule="auto"/>
        <w:rPr>
          <w:szCs w:val="24"/>
          <w:lang w:val="ru-RU"/>
        </w:rPr>
      </w:pPr>
      <w:r w:rsidRPr="008C12D7">
        <w:rPr>
          <w:szCs w:val="24"/>
          <w:lang w:val="ru-RU"/>
        </w:rPr>
        <w:t>«SP 500 обеспечил не только беспроблемное выполнение строительных работ, но и результат укладки, поразивший и нас, и заказчика. При помощи бетоноукладчика со скользящими формами Wirtgen мы переработали более 35 000 м³ бетона и создали чрезвычайно ровную поверхность», – с</w:t>
      </w:r>
      <w:r w:rsidRPr="008C12D7">
        <w:rPr>
          <w:szCs w:val="24"/>
        </w:rPr>
        <w:t> </w:t>
      </w:r>
      <w:r w:rsidRPr="008C12D7">
        <w:rPr>
          <w:szCs w:val="24"/>
          <w:lang w:val="ru-RU"/>
        </w:rPr>
        <w:t xml:space="preserve">удовлетворением отмечает Джума. </w:t>
      </w:r>
    </w:p>
    <w:p w:rsidR="008C12D7" w:rsidRPr="008C12D7" w:rsidRDefault="008C12D7">
      <w:pPr>
        <w:pStyle w:val="Text"/>
        <w:rPr>
          <w:szCs w:val="24"/>
          <w:lang w:val="ru-RU"/>
        </w:rPr>
      </w:pPr>
    </w:p>
    <w:p w:rsidR="008C12D7" w:rsidRPr="008C12D7" w:rsidRDefault="008C12D7">
      <w:pPr>
        <w:pStyle w:val="Text"/>
        <w:spacing w:line="280" w:lineRule="auto"/>
        <w:rPr>
          <w:szCs w:val="24"/>
          <w:lang w:val="ru-RU"/>
        </w:rPr>
      </w:pPr>
      <w:r w:rsidRPr="008C12D7">
        <w:rPr>
          <w:szCs w:val="24"/>
          <w:lang w:val="ru-RU"/>
        </w:rPr>
        <w:t xml:space="preserve">SP 500 отличается высокой точностью, гибкостью и надежностью. То же можно сказать и о новом поколении бетоноукладчиков со скользящими формами, которое составляют модели Wirtgen SP 61/SP 61i, SP 62/SP 62i и SP 64/SP 64i </w:t>
      </w:r>
      <w:r w:rsidRPr="008C12D7">
        <w:rPr>
          <w:szCs w:val="24"/>
          <w:lang w:val="ru-RU"/>
        </w:rPr>
        <w:lastRenderedPageBreak/>
        <w:t xml:space="preserve">новой серии SP 60. Серия </w:t>
      </w:r>
      <w:r w:rsidRPr="008C12D7">
        <w:rPr>
          <w:szCs w:val="24"/>
        </w:rPr>
        <w:t>SP</w:t>
      </w:r>
      <w:r w:rsidRPr="008C12D7">
        <w:rPr>
          <w:szCs w:val="24"/>
          <w:lang w:val="ru-RU"/>
        </w:rPr>
        <w:t>1</w:t>
      </w:r>
      <w:r w:rsidRPr="008C12D7">
        <w:rPr>
          <w:szCs w:val="24"/>
        </w:rPr>
        <w:t> </w:t>
      </w:r>
      <w:r w:rsidRPr="008C12D7">
        <w:rPr>
          <w:szCs w:val="24"/>
          <w:lang w:val="ru-RU"/>
        </w:rPr>
        <w:t xml:space="preserve"> 60 в будущем придет на смену успешно работающей во всем мире модели </w:t>
      </w:r>
      <w:r w:rsidRPr="008C12D7">
        <w:rPr>
          <w:szCs w:val="24"/>
        </w:rPr>
        <w:t>SP </w:t>
      </w:r>
      <w:r w:rsidRPr="008C12D7">
        <w:rPr>
          <w:szCs w:val="24"/>
          <w:lang w:val="ru-RU"/>
        </w:rPr>
        <w:t xml:space="preserve">500 и, как и предшествующая модель, имеет множество опций для самых различных областей применения в рамках укладки плоских покрытий и укладки монолитных профилей: среди прочего, сюда входят гидравлические или электрические вибраторы, модули для забивки дюбелей, выглаживатели, поворотные кронштейны, система трехмерного нивелирования без направляющих тросов и разнообразные формы для укладки монолитных профилей. </w:t>
      </w:r>
    </w:p>
    <w:p w:rsidR="008C12D7" w:rsidRPr="008C12D7" w:rsidRDefault="008C12D7">
      <w:pPr>
        <w:pStyle w:val="Text"/>
        <w:spacing w:line="276" w:lineRule="auto"/>
        <w:rPr>
          <w:szCs w:val="24"/>
          <w:lang w:val="ru-RU"/>
        </w:rPr>
      </w:pPr>
    </w:p>
    <w:p w:rsidR="008C12D7" w:rsidRPr="008C12D7" w:rsidRDefault="008C12D7">
      <w:pPr>
        <w:pStyle w:val="Text"/>
        <w:spacing w:line="280" w:lineRule="auto"/>
        <w:rPr>
          <w:szCs w:val="24"/>
          <w:lang w:val="ru-RU"/>
        </w:rPr>
      </w:pPr>
      <w:r w:rsidRPr="008C12D7">
        <w:rPr>
          <w:szCs w:val="24"/>
          <w:lang w:val="ru-RU"/>
        </w:rPr>
        <w:t>Модуль для забивки боковых анкеров, который в Нигерии забивал анкеры диаметром 12</w:t>
      </w:r>
      <w:r w:rsidRPr="008C12D7">
        <w:rPr>
          <w:szCs w:val="24"/>
        </w:rPr>
        <w:t> </w:t>
      </w:r>
      <w:r w:rsidRPr="008C12D7">
        <w:rPr>
          <w:szCs w:val="24"/>
          <w:lang w:val="ru-RU"/>
        </w:rPr>
        <w:t xml:space="preserve">мм в предварительно уплотненный бетон сбоку от дорожного покрытия для надежного соединения граничащих друг с другом полотен, также может послужить примером опционального оборудования для </w:t>
      </w:r>
      <w:r w:rsidRPr="008C12D7">
        <w:rPr>
          <w:szCs w:val="24"/>
        </w:rPr>
        <w:t>SP </w:t>
      </w:r>
      <w:r w:rsidRPr="008C12D7">
        <w:rPr>
          <w:szCs w:val="24"/>
          <w:lang w:val="ru-RU"/>
        </w:rPr>
        <w:t>64/</w:t>
      </w:r>
      <w:r w:rsidRPr="008C12D7">
        <w:rPr>
          <w:szCs w:val="24"/>
        </w:rPr>
        <w:t>SP </w:t>
      </w:r>
      <w:r w:rsidRPr="008C12D7">
        <w:rPr>
          <w:szCs w:val="24"/>
          <w:lang w:val="ru-RU"/>
        </w:rPr>
        <w:t>64</w:t>
      </w:r>
      <w:r w:rsidRPr="008C12D7">
        <w:rPr>
          <w:szCs w:val="24"/>
        </w:rPr>
        <w:t>i</w:t>
      </w:r>
      <w:r w:rsidRPr="008C12D7">
        <w:rPr>
          <w:szCs w:val="24"/>
          <w:lang w:val="ru-RU"/>
        </w:rPr>
        <w:t xml:space="preserve">. Таким образом, новое поколение бетоноукладчиков со скользящими формами объединяет в себе универсальность </w:t>
      </w:r>
      <w:r w:rsidRPr="008C12D7">
        <w:rPr>
          <w:szCs w:val="24"/>
        </w:rPr>
        <w:t>SP </w:t>
      </w:r>
      <w:r w:rsidRPr="008C12D7">
        <w:rPr>
          <w:szCs w:val="24"/>
          <w:lang w:val="ru-RU"/>
        </w:rPr>
        <w:t xml:space="preserve">500 и современные технологии следующей по размеру серии </w:t>
      </w:r>
      <w:r w:rsidRPr="008C12D7">
        <w:rPr>
          <w:szCs w:val="24"/>
        </w:rPr>
        <w:t>SP </w:t>
      </w:r>
      <w:r w:rsidRPr="008C12D7">
        <w:rPr>
          <w:szCs w:val="24"/>
          <w:lang w:val="ru-RU"/>
        </w:rPr>
        <w:t>90.</w:t>
      </w:r>
    </w:p>
    <w:p w:rsidR="008C12D7" w:rsidRPr="008C12D7" w:rsidRDefault="008C12D7">
      <w:pPr>
        <w:rPr>
          <w:b/>
          <w:sz w:val="22"/>
          <w:szCs w:val="24"/>
          <w:lang w:val="ru-RU"/>
        </w:rPr>
      </w:pPr>
    </w:p>
    <w:p w:rsidR="008C12D7" w:rsidRPr="002D1A19" w:rsidRDefault="008C12D7">
      <w:pPr>
        <w:pStyle w:val="Text"/>
        <w:spacing w:line="280" w:lineRule="auto"/>
        <w:rPr>
          <w:szCs w:val="24"/>
          <w:lang w:val="ru-RU"/>
        </w:rPr>
      </w:pPr>
      <w:r w:rsidRPr="008C12D7">
        <w:rPr>
          <w:b/>
          <w:szCs w:val="24"/>
        </w:rPr>
        <w:t>AG</w:t>
      </w:r>
      <w:r w:rsidRPr="002D1A19">
        <w:rPr>
          <w:b/>
          <w:szCs w:val="24"/>
          <w:lang w:val="ru-RU"/>
        </w:rPr>
        <w:t>-</w:t>
      </w:r>
      <w:r w:rsidRPr="008C12D7">
        <w:rPr>
          <w:b/>
          <w:szCs w:val="24"/>
        </w:rPr>
        <w:t>Dangote</w:t>
      </w:r>
      <w:r w:rsidRPr="002D1A19">
        <w:rPr>
          <w:b/>
          <w:szCs w:val="24"/>
          <w:lang w:val="ru-RU"/>
        </w:rPr>
        <w:t xml:space="preserve"> </w:t>
      </w:r>
      <w:r w:rsidRPr="008C12D7">
        <w:rPr>
          <w:b/>
          <w:szCs w:val="24"/>
          <w:lang w:val="ru-RU"/>
        </w:rPr>
        <w:t>расширяет свой парк машин</w:t>
      </w:r>
      <w:r w:rsidRPr="002D1A19">
        <w:rPr>
          <w:b/>
          <w:szCs w:val="24"/>
          <w:lang w:val="ru-RU"/>
        </w:rPr>
        <w:t xml:space="preserve"> </w:t>
      </w:r>
      <w:r w:rsidRPr="008C12D7">
        <w:rPr>
          <w:b/>
          <w:szCs w:val="24"/>
        </w:rPr>
        <w:t>Wirtgen</w:t>
      </w:r>
      <w:r w:rsidRPr="002D1A19">
        <w:rPr>
          <w:b/>
          <w:szCs w:val="24"/>
          <w:lang w:val="ru-RU"/>
        </w:rPr>
        <w:t xml:space="preserve"> </w:t>
      </w:r>
    </w:p>
    <w:p w:rsidR="008C12D7" w:rsidRPr="008C12D7" w:rsidRDefault="008C12D7">
      <w:pPr>
        <w:pStyle w:val="Text"/>
        <w:spacing w:line="280" w:lineRule="auto"/>
        <w:rPr>
          <w:szCs w:val="24"/>
          <w:lang w:val="ru-RU"/>
        </w:rPr>
      </w:pPr>
      <w:r w:rsidRPr="008C12D7">
        <w:rPr>
          <w:szCs w:val="24"/>
          <w:lang w:val="ru-RU"/>
        </w:rPr>
        <w:t>Работы по строительству 24-км цементобетонной дороги были завершены за 6</w:t>
      </w:r>
      <w:r w:rsidRPr="008C12D7">
        <w:rPr>
          <w:szCs w:val="24"/>
        </w:rPr>
        <w:t> </w:t>
      </w:r>
      <w:r w:rsidRPr="008C12D7">
        <w:rPr>
          <w:szCs w:val="24"/>
          <w:lang w:val="ru-RU"/>
        </w:rPr>
        <w:t>месяцев. После укладки через каждые</w:t>
      </w:r>
      <w:r w:rsidRPr="002D1A19">
        <w:rPr>
          <w:szCs w:val="24"/>
          <w:lang w:val="ru-RU"/>
        </w:rPr>
        <w:t xml:space="preserve"> 3,65 </w:t>
      </w:r>
      <w:r w:rsidRPr="008C12D7">
        <w:rPr>
          <w:szCs w:val="24"/>
          <w:lang w:val="ru-RU"/>
        </w:rPr>
        <w:t>м специальной машиной для резки бетона были выполнены разрезы поперек дорожного покрытия</w:t>
      </w:r>
      <w:r w:rsidRPr="002D1A19">
        <w:rPr>
          <w:szCs w:val="24"/>
          <w:lang w:val="ru-RU"/>
        </w:rPr>
        <w:t xml:space="preserve">, </w:t>
      </w:r>
      <w:r w:rsidRPr="008C12D7">
        <w:rPr>
          <w:szCs w:val="24"/>
          <w:lang w:val="ru-RU"/>
        </w:rPr>
        <w:t>а затем в образовавшиеся швы был залит эластичный материал</w:t>
      </w:r>
      <w:r w:rsidRPr="002D1A19">
        <w:rPr>
          <w:szCs w:val="24"/>
          <w:lang w:val="ru-RU"/>
        </w:rPr>
        <w:t xml:space="preserve">. </w:t>
      </w:r>
      <w:r w:rsidRPr="008C12D7">
        <w:rPr>
          <w:szCs w:val="24"/>
          <w:lang w:val="ru-RU"/>
        </w:rPr>
        <w:t>Эти расчетные места разрыва служат для предотвращения возможных трещин вследствие внутренних напряжений</w:t>
      </w:r>
      <w:r w:rsidRPr="002D1A19">
        <w:rPr>
          <w:szCs w:val="24"/>
          <w:lang w:val="ru-RU"/>
        </w:rPr>
        <w:t>. «</w:t>
      </w:r>
      <w:r w:rsidRPr="008C12D7">
        <w:rPr>
          <w:szCs w:val="24"/>
          <w:lang w:val="ru-RU"/>
        </w:rPr>
        <w:t>Это позволяет дороге при правильном обслуживании прослужить не менее</w:t>
      </w:r>
      <w:r w:rsidRPr="002D1A19">
        <w:rPr>
          <w:szCs w:val="24"/>
          <w:lang w:val="ru-RU"/>
        </w:rPr>
        <w:t xml:space="preserve"> 40 </w:t>
      </w:r>
      <w:r w:rsidRPr="008C12D7">
        <w:rPr>
          <w:szCs w:val="24"/>
          <w:lang w:val="ru-RU"/>
        </w:rPr>
        <w:t>лет</w:t>
      </w:r>
      <w:r w:rsidRPr="002D1A19">
        <w:rPr>
          <w:szCs w:val="24"/>
          <w:lang w:val="ru-RU"/>
        </w:rPr>
        <w:t xml:space="preserve">», – </w:t>
      </w:r>
      <w:r w:rsidRPr="008C12D7">
        <w:rPr>
          <w:szCs w:val="24"/>
          <w:lang w:val="ru-RU"/>
        </w:rPr>
        <w:t>поясняет этот финальный технологический процесс Джума</w:t>
      </w:r>
      <w:r w:rsidRPr="002D1A19">
        <w:rPr>
          <w:szCs w:val="24"/>
          <w:lang w:val="ru-RU"/>
        </w:rPr>
        <w:t xml:space="preserve">. </w:t>
      </w:r>
      <w:r w:rsidRPr="008C12D7">
        <w:rPr>
          <w:szCs w:val="24"/>
          <w:lang w:val="ru-RU"/>
        </w:rPr>
        <w:t>Успешное выполнение проекта также способствовало тому</w:t>
      </w:r>
      <w:r w:rsidRPr="002D1A19">
        <w:rPr>
          <w:szCs w:val="24"/>
          <w:lang w:val="ru-RU"/>
        </w:rPr>
        <w:t xml:space="preserve">, </w:t>
      </w:r>
      <w:r w:rsidRPr="008C12D7">
        <w:rPr>
          <w:szCs w:val="24"/>
          <w:lang w:val="ru-RU"/>
        </w:rPr>
        <w:t>что директор принял решение закупить дополнительное оборудование</w:t>
      </w:r>
      <w:r w:rsidRPr="002D1A19">
        <w:rPr>
          <w:szCs w:val="24"/>
          <w:lang w:val="ru-RU"/>
        </w:rPr>
        <w:t xml:space="preserve"> </w:t>
      </w:r>
      <w:r w:rsidRPr="008C12D7">
        <w:rPr>
          <w:szCs w:val="24"/>
        </w:rPr>
        <w:t>Wirtgen</w:t>
      </w:r>
      <w:r w:rsidRPr="002D1A19">
        <w:rPr>
          <w:szCs w:val="24"/>
          <w:lang w:val="ru-RU"/>
        </w:rPr>
        <w:t xml:space="preserve"> </w:t>
      </w:r>
      <w:r w:rsidRPr="008C12D7">
        <w:rPr>
          <w:szCs w:val="24"/>
          <w:lang w:val="ru-RU"/>
        </w:rPr>
        <w:t>для работ с бетоном</w:t>
      </w:r>
      <w:r w:rsidRPr="002D1A19">
        <w:rPr>
          <w:szCs w:val="24"/>
          <w:lang w:val="ru-RU"/>
        </w:rPr>
        <w:t xml:space="preserve">. </w:t>
      </w:r>
      <w:r w:rsidRPr="008C12D7">
        <w:rPr>
          <w:szCs w:val="24"/>
          <w:lang w:val="ru-RU"/>
        </w:rPr>
        <w:t xml:space="preserve">Два недавно произведенных </w:t>
      </w:r>
      <w:r w:rsidRPr="008C12D7">
        <w:rPr>
          <w:szCs w:val="24"/>
        </w:rPr>
        <w:t>SP </w:t>
      </w:r>
      <w:r w:rsidRPr="008C12D7">
        <w:rPr>
          <w:szCs w:val="24"/>
          <w:lang w:val="ru-RU"/>
        </w:rPr>
        <w:t xml:space="preserve">500 и один финишер типа </w:t>
      </w:r>
      <w:r w:rsidRPr="008C12D7">
        <w:rPr>
          <w:szCs w:val="24"/>
        </w:rPr>
        <w:t>TCM </w:t>
      </w:r>
      <w:r w:rsidRPr="008C12D7">
        <w:rPr>
          <w:szCs w:val="24"/>
          <w:lang w:val="ru-RU"/>
        </w:rPr>
        <w:t xml:space="preserve">95 пополнили портфель дорожно-строительной техники </w:t>
      </w:r>
      <w:r w:rsidRPr="008C12D7">
        <w:rPr>
          <w:szCs w:val="24"/>
        </w:rPr>
        <w:t>AG</w:t>
      </w:r>
      <w:r w:rsidRPr="008C12D7">
        <w:rPr>
          <w:szCs w:val="24"/>
          <w:lang w:val="ru-RU"/>
        </w:rPr>
        <w:t>-</w:t>
      </w:r>
      <w:r w:rsidRPr="008C12D7">
        <w:rPr>
          <w:szCs w:val="24"/>
        </w:rPr>
        <w:t>Dangote</w:t>
      </w:r>
      <w:r w:rsidRPr="008C12D7">
        <w:rPr>
          <w:szCs w:val="24"/>
          <w:lang w:val="ru-RU"/>
        </w:rPr>
        <w:t xml:space="preserve"> </w:t>
      </w:r>
      <w:r w:rsidRPr="008C12D7">
        <w:rPr>
          <w:szCs w:val="24"/>
        </w:rPr>
        <w:t>Construction</w:t>
      </w:r>
      <w:r w:rsidRPr="008C12D7">
        <w:rPr>
          <w:szCs w:val="24"/>
          <w:lang w:val="ru-RU"/>
        </w:rPr>
        <w:t xml:space="preserve"> </w:t>
      </w:r>
      <w:r w:rsidRPr="008C12D7">
        <w:rPr>
          <w:szCs w:val="24"/>
        </w:rPr>
        <w:t>Company Limited</w:t>
      </w:r>
      <w:r w:rsidRPr="008C12D7">
        <w:rPr>
          <w:szCs w:val="24"/>
          <w:lang w:val="ru-RU"/>
        </w:rPr>
        <w:t>.</w:t>
      </w:r>
    </w:p>
    <w:p w:rsidR="008C12D7" w:rsidRPr="008C12D7" w:rsidRDefault="008C12D7">
      <w:pPr>
        <w:pStyle w:val="Text"/>
        <w:spacing w:line="276" w:lineRule="auto"/>
        <w:rPr>
          <w:szCs w:val="24"/>
          <w:lang w:val="ru-RU"/>
        </w:rPr>
      </w:pPr>
    </w:p>
    <w:p w:rsidR="008C12D7" w:rsidRPr="008C12D7" w:rsidRDefault="008C12D7">
      <w:pPr>
        <w:pStyle w:val="Text"/>
        <w:spacing w:line="276" w:lineRule="auto"/>
        <w:rPr>
          <w:szCs w:val="24"/>
          <w:lang w:val="ru-RU"/>
        </w:rPr>
      </w:pPr>
    </w:p>
    <w:p w:rsidR="00167294" w:rsidRDefault="00167294">
      <w:pPr>
        <w:rPr>
          <w:b/>
          <w:caps/>
          <w:sz w:val="22"/>
          <w:szCs w:val="24"/>
          <w:lang w:val="ru-RU"/>
        </w:rPr>
      </w:pPr>
      <w:r>
        <w:rPr>
          <w:szCs w:val="24"/>
          <w:lang w:val="ru-RU"/>
        </w:rPr>
        <w:br w:type="page"/>
      </w:r>
    </w:p>
    <w:p w:rsidR="008C12D7" w:rsidRPr="008C12D7" w:rsidRDefault="008C12D7">
      <w:pPr>
        <w:pStyle w:val="HeadlineFotos"/>
        <w:spacing w:line="280" w:lineRule="auto"/>
        <w:rPr>
          <w:szCs w:val="24"/>
        </w:rPr>
      </w:pPr>
      <w:r w:rsidRPr="008C12D7">
        <w:rPr>
          <w:szCs w:val="24"/>
          <w:lang w:val="ru-RU"/>
        </w:rPr>
        <w:lastRenderedPageBreak/>
        <w:t>Фотографии:</w:t>
      </w:r>
    </w:p>
    <w:tbl>
      <w:tblPr>
        <w:tblW w:w="0" w:type="auto"/>
        <w:tblCellSpacing w:w="71" w:type="dxa"/>
        <w:tblLayout w:type="fixed"/>
        <w:tblCellMar>
          <w:left w:w="0" w:type="dxa"/>
          <w:right w:w="0" w:type="dxa"/>
        </w:tblCellMar>
        <w:tblLook w:val="04A0" w:firstRow="1" w:lastRow="0" w:firstColumn="1" w:lastColumn="0" w:noHBand="0" w:noVBand="1"/>
      </w:tblPr>
      <w:tblGrid>
        <w:gridCol w:w="4971"/>
        <w:gridCol w:w="4837"/>
      </w:tblGrid>
      <w:tr w:rsidR="008C12D7" w:rsidRPr="008C12D7">
        <w:trPr>
          <w:tblCellSpacing w:w="71" w:type="dxa"/>
        </w:trPr>
        <w:tc>
          <w:tcPr>
            <w:tcW w:w="4758" w:type="dxa"/>
            <w:tcBorders>
              <w:right w:val="single" w:sz="4" w:space="0" w:color="auto"/>
            </w:tcBorders>
          </w:tcPr>
          <w:p w:rsidR="008C12D7" w:rsidRPr="008C12D7" w:rsidRDefault="008C12D7">
            <w:pPr>
              <w:rPr>
                <w:szCs w:val="24"/>
              </w:rPr>
            </w:pPr>
          </w:p>
        </w:tc>
        <w:tc>
          <w:tcPr>
            <w:tcW w:w="4624" w:type="dxa"/>
          </w:tcPr>
          <w:p w:rsidR="008C12D7" w:rsidRPr="008C12D7" w:rsidRDefault="008C12D7">
            <w:pPr>
              <w:pStyle w:val="Text"/>
              <w:jc w:val="left"/>
              <w:rPr>
                <w:sz w:val="20"/>
                <w:szCs w:val="24"/>
              </w:rPr>
            </w:pPr>
          </w:p>
        </w:tc>
      </w:tr>
      <w:tr w:rsidR="008C12D7" w:rsidRPr="002D1A19">
        <w:trPr>
          <w:tblCellSpacing w:w="71" w:type="dxa"/>
        </w:trPr>
        <w:tc>
          <w:tcPr>
            <w:tcW w:w="4758" w:type="dxa"/>
            <w:tcBorders>
              <w:right w:val="single" w:sz="4" w:space="0" w:color="auto"/>
            </w:tcBorders>
          </w:tcPr>
          <w:p w:rsidR="008C12D7" w:rsidRPr="008C12D7" w:rsidRDefault="002D1A19">
            <w:pPr>
              <w:rPr>
                <w:szCs w:val="24"/>
              </w:rPr>
            </w:pPr>
            <w:r>
              <w:rPr>
                <w:noProof/>
                <w:snapToGrid/>
                <w:szCs w:val="24"/>
              </w:rPr>
              <w:drawing>
                <wp:inline distT="0" distB="0" distL="0" distR="0">
                  <wp:extent cx="2457450" cy="1828800"/>
                  <wp:effectExtent l="0" t="0" r="0" b="0"/>
                  <wp:docPr id="10"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7450" cy="1828800"/>
                          </a:xfrm>
                          <a:prstGeom prst="rect">
                            <a:avLst/>
                          </a:prstGeom>
                          <a:noFill/>
                          <a:ln>
                            <a:noFill/>
                          </a:ln>
                        </pic:spPr>
                      </pic:pic>
                    </a:graphicData>
                  </a:graphic>
                </wp:inline>
              </w:drawing>
            </w:r>
          </w:p>
          <w:p w:rsidR="008C12D7" w:rsidRPr="008C12D7" w:rsidRDefault="008C12D7">
            <w:pPr>
              <w:rPr>
                <w:szCs w:val="24"/>
              </w:rPr>
            </w:pPr>
          </w:p>
          <w:p w:rsidR="008C12D7" w:rsidRPr="008C12D7" w:rsidRDefault="008C12D7">
            <w:pPr>
              <w:rPr>
                <w:szCs w:val="24"/>
              </w:rPr>
            </w:pPr>
          </w:p>
          <w:p w:rsidR="008C12D7" w:rsidRPr="008C12D7" w:rsidRDefault="008C12D7">
            <w:pPr>
              <w:rPr>
                <w:szCs w:val="24"/>
              </w:rPr>
            </w:pPr>
          </w:p>
          <w:p w:rsidR="008C12D7" w:rsidRPr="008C12D7" w:rsidRDefault="008C12D7">
            <w:pPr>
              <w:rPr>
                <w:szCs w:val="24"/>
              </w:rPr>
            </w:pPr>
          </w:p>
        </w:tc>
        <w:tc>
          <w:tcPr>
            <w:tcW w:w="4624" w:type="dxa"/>
          </w:tcPr>
          <w:p w:rsidR="008C12D7" w:rsidRPr="00167294" w:rsidRDefault="008C12D7">
            <w:pPr>
              <w:pStyle w:val="berschrift3"/>
              <w:rPr>
                <w:lang w:val="ru-RU"/>
              </w:rPr>
            </w:pPr>
            <w:r w:rsidRPr="008C12D7">
              <w:t>SP</w:t>
            </w:r>
            <w:r w:rsidRPr="00167294">
              <w:rPr>
                <w:lang w:val="ru-RU"/>
              </w:rPr>
              <w:t>500_01040</w:t>
            </w:r>
          </w:p>
          <w:p w:rsidR="008C12D7" w:rsidRPr="002D1A19" w:rsidRDefault="008C12D7">
            <w:pPr>
              <w:pStyle w:val="Text"/>
              <w:jc w:val="left"/>
              <w:rPr>
                <w:szCs w:val="24"/>
                <w:lang w:val="ru-RU"/>
              </w:rPr>
            </w:pPr>
            <w:r w:rsidRPr="008C12D7">
              <w:rPr>
                <w:sz w:val="20"/>
                <w:szCs w:val="24"/>
                <w:lang w:val="ru-RU"/>
              </w:rPr>
              <w:t xml:space="preserve">На участке протяженностью 24 км </w:t>
            </w:r>
            <w:r w:rsidRPr="008C12D7">
              <w:rPr>
                <w:sz w:val="20"/>
                <w:szCs w:val="24"/>
              </w:rPr>
              <w:t>Wirtgen SP </w:t>
            </w:r>
            <w:r w:rsidRPr="008C12D7">
              <w:rPr>
                <w:sz w:val="20"/>
                <w:szCs w:val="24"/>
                <w:lang w:val="ru-RU"/>
              </w:rPr>
              <w:t>500 уложил цементобетонное покрытие шириной 7,50 м и толщиной 20</w:t>
            </w:r>
            <w:r w:rsidRPr="008C12D7">
              <w:rPr>
                <w:sz w:val="20"/>
                <w:szCs w:val="24"/>
              </w:rPr>
              <w:t> </w:t>
            </w:r>
            <w:r w:rsidRPr="008C12D7">
              <w:rPr>
                <w:sz w:val="20"/>
                <w:szCs w:val="24"/>
                <w:lang w:val="ru-RU"/>
              </w:rPr>
              <w:t>см за два рабочих прохода. Так была построена самая длинная цельная цементобетонная дорога в Нигерии</w:t>
            </w:r>
            <w:r w:rsidRPr="002D1A19">
              <w:rPr>
                <w:sz w:val="20"/>
                <w:szCs w:val="24"/>
                <w:lang w:val="ru-RU"/>
              </w:rPr>
              <w:t xml:space="preserve">. </w:t>
            </w:r>
          </w:p>
          <w:p w:rsidR="008C12D7" w:rsidRPr="002D1A19" w:rsidRDefault="008C12D7">
            <w:pPr>
              <w:pStyle w:val="Text"/>
              <w:jc w:val="left"/>
              <w:rPr>
                <w:sz w:val="20"/>
                <w:szCs w:val="24"/>
                <w:lang w:val="ru-RU"/>
              </w:rPr>
            </w:pPr>
          </w:p>
        </w:tc>
      </w:tr>
      <w:tr w:rsidR="008C12D7" w:rsidRPr="002D1A19">
        <w:trPr>
          <w:tblCellSpacing w:w="71" w:type="dxa"/>
        </w:trPr>
        <w:tc>
          <w:tcPr>
            <w:tcW w:w="4758" w:type="dxa"/>
            <w:tcBorders>
              <w:right w:val="single" w:sz="4" w:space="0" w:color="auto"/>
            </w:tcBorders>
          </w:tcPr>
          <w:p w:rsidR="008C12D7" w:rsidRPr="008C12D7" w:rsidRDefault="002D1A19">
            <w:pPr>
              <w:rPr>
                <w:szCs w:val="24"/>
              </w:rPr>
            </w:pPr>
            <w:r>
              <w:rPr>
                <w:noProof/>
                <w:snapToGrid/>
                <w:szCs w:val="24"/>
              </w:rPr>
              <w:drawing>
                <wp:inline distT="0" distB="0" distL="0" distR="0">
                  <wp:extent cx="2457450" cy="1828800"/>
                  <wp:effectExtent l="0" t="0" r="0" b="0"/>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57450" cy="1828800"/>
                          </a:xfrm>
                          <a:prstGeom prst="rect">
                            <a:avLst/>
                          </a:prstGeom>
                          <a:noFill/>
                          <a:ln>
                            <a:noFill/>
                          </a:ln>
                        </pic:spPr>
                      </pic:pic>
                    </a:graphicData>
                  </a:graphic>
                </wp:inline>
              </w:drawing>
            </w:r>
          </w:p>
          <w:p w:rsidR="008C12D7" w:rsidRPr="008C12D7" w:rsidRDefault="008C12D7">
            <w:pPr>
              <w:rPr>
                <w:szCs w:val="24"/>
              </w:rPr>
            </w:pPr>
          </w:p>
          <w:p w:rsidR="008C12D7" w:rsidRPr="008C12D7" w:rsidRDefault="008C12D7">
            <w:pPr>
              <w:rPr>
                <w:szCs w:val="24"/>
              </w:rPr>
            </w:pPr>
          </w:p>
        </w:tc>
        <w:tc>
          <w:tcPr>
            <w:tcW w:w="4624" w:type="dxa"/>
          </w:tcPr>
          <w:p w:rsidR="008C12D7" w:rsidRPr="002D1A19" w:rsidRDefault="008C12D7">
            <w:pPr>
              <w:pStyle w:val="berschrift3"/>
              <w:rPr>
                <w:lang w:val="ru-RU"/>
              </w:rPr>
            </w:pPr>
            <w:r w:rsidRPr="008C12D7">
              <w:rPr>
                <w:noProof/>
              </w:rPr>
              <w:t>SP</w:t>
            </w:r>
            <w:r w:rsidRPr="002D1A19">
              <w:rPr>
                <w:noProof/>
                <w:lang w:val="ru-RU"/>
              </w:rPr>
              <w:t>500_01043</w:t>
            </w:r>
          </w:p>
          <w:p w:rsidR="008C12D7" w:rsidRPr="002D1A19" w:rsidRDefault="008C12D7">
            <w:pPr>
              <w:pStyle w:val="Text"/>
              <w:jc w:val="left"/>
              <w:rPr>
                <w:szCs w:val="24"/>
                <w:lang w:val="ru-RU"/>
              </w:rPr>
            </w:pPr>
            <w:r w:rsidRPr="008C12D7">
              <w:rPr>
                <w:sz w:val="20"/>
                <w:szCs w:val="24"/>
                <w:lang w:val="ru-RU"/>
              </w:rPr>
              <w:t>Подача материала</w:t>
            </w:r>
            <w:r w:rsidRPr="002D1A19">
              <w:rPr>
                <w:sz w:val="20"/>
                <w:szCs w:val="24"/>
                <w:lang w:val="ru-RU"/>
              </w:rPr>
              <w:t xml:space="preserve">: </w:t>
            </w:r>
            <w:r w:rsidRPr="008C12D7">
              <w:rPr>
                <w:sz w:val="20"/>
                <w:szCs w:val="24"/>
                <w:lang w:val="ru-RU"/>
              </w:rPr>
              <w:t>Грузовой автомобиль выкладывает бетон непосредственно перед машиной</w:t>
            </w:r>
            <w:r w:rsidRPr="002D1A19">
              <w:rPr>
                <w:sz w:val="20"/>
                <w:szCs w:val="24"/>
                <w:lang w:val="ru-RU"/>
              </w:rPr>
              <w:t xml:space="preserve">, </w:t>
            </w:r>
            <w:r w:rsidRPr="008C12D7">
              <w:rPr>
                <w:sz w:val="20"/>
                <w:szCs w:val="24"/>
                <w:lang w:val="ru-RU"/>
              </w:rPr>
              <w:t>плужный распределитель бетоноукладчика со скользящими формами</w:t>
            </w:r>
            <w:r w:rsidRPr="002D1A19">
              <w:rPr>
                <w:sz w:val="20"/>
                <w:szCs w:val="24"/>
                <w:lang w:val="ru-RU"/>
              </w:rPr>
              <w:t xml:space="preserve"> </w:t>
            </w:r>
            <w:r w:rsidRPr="008C12D7">
              <w:rPr>
                <w:sz w:val="20"/>
                <w:szCs w:val="24"/>
              </w:rPr>
              <w:t>Wirtgen</w:t>
            </w:r>
            <w:r w:rsidRPr="002D1A19">
              <w:rPr>
                <w:sz w:val="20"/>
                <w:szCs w:val="24"/>
                <w:lang w:val="ru-RU"/>
              </w:rPr>
              <w:t xml:space="preserve"> </w:t>
            </w:r>
            <w:r w:rsidRPr="008C12D7">
              <w:rPr>
                <w:sz w:val="20"/>
                <w:szCs w:val="24"/>
                <w:lang w:val="ru-RU"/>
              </w:rPr>
              <w:t>обеспечивает распределение бетона по всей ширине укладки между гусеничными тележками</w:t>
            </w:r>
            <w:r w:rsidRPr="002D1A19">
              <w:rPr>
                <w:sz w:val="20"/>
                <w:szCs w:val="24"/>
                <w:lang w:val="ru-RU"/>
              </w:rPr>
              <w:t xml:space="preserve">.  </w:t>
            </w:r>
          </w:p>
          <w:p w:rsidR="008C12D7" w:rsidRPr="002D1A19" w:rsidRDefault="008C12D7">
            <w:pPr>
              <w:pStyle w:val="Text"/>
              <w:jc w:val="left"/>
              <w:rPr>
                <w:sz w:val="20"/>
                <w:szCs w:val="24"/>
                <w:lang w:val="ru-RU"/>
              </w:rPr>
            </w:pPr>
          </w:p>
        </w:tc>
      </w:tr>
      <w:tr w:rsidR="008C12D7" w:rsidRPr="002D1A19">
        <w:trPr>
          <w:tblCellSpacing w:w="71" w:type="dxa"/>
        </w:trPr>
        <w:tc>
          <w:tcPr>
            <w:tcW w:w="4758" w:type="dxa"/>
            <w:tcBorders>
              <w:right w:val="single" w:sz="4" w:space="0" w:color="auto"/>
            </w:tcBorders>
          </w:tcPr>
          <w:p w:rsidR="008C12D7" w:rsidRPr="008C12D7" w:rsidRDefault="002D1A19">
            <w:pPr>
              <w:rPr>
                <w:szCs w:val="24"/>
              </w:rPr>
            </w:pPr>
            <w:r>
              <w:rPr>
                <w:noProof/>
                <w:snapToGrid/>
                <w:szCs w:val="24"/>
              </w:rPr>
              <w:drawing>
                <wp:inline distT="0" distB="0" distL="0" distR="0">
                  <wp:extent cx="2457450" cy="1828800"/>
                  <wp:effectExtent l="0" t="0" r="0" b="0"/>
                  <wp:docPr id="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57450" cy="1828800"/>
                          </a:xfrm>
                          <a:prstGeom prst="rect">
                            <a:avLst/>
                          </a:prstGeom>
                          <a:noFill/>
                          <a:ln>
                            <a:noFill/>
                          </a:ln>
                        </pic:spPr>
                      </pic:pic>
                    </a:graphicData>
                  </a:graphic>
                </wp:inline>
              </w:drawing>
            </w:r>
          </w:p>
          <w:p w:rsidR="008C12D7" w:rsidRPr="008C12D7" w:rsidRDefault="008C12D7">
            <w:pPr>
              <w:rPr>
                <w:szCs w:val="24"/>
              </w:rPr>
            </w:pPr>
          </w:p>
        </w:tc>
        <w:tc>
          <w:tcPr>
            <w:tcW w:w="4624" w:type="dxa"/>
          </w:tcPr>
          <w:p w:rsidR="008C12D7" w:rsidRPr="002D1A19" w:rsidRDefault="008C12D7">
            <w:pPr>
              <w:pStyle w:val="berschrift3"/>
              <w:rPr>
                <w:lang w:val="ru-RU"/>
              </w:rPr>
            </w:pPr>
            <w:r w:rsidRPr="008C12D7">
              <w:rPr>
                <w:noProof/>
              </w:rPr>
              <w:t>SP</w:t>
            </w:r>
            <w:r w:rsidRPr="002D1A19">
              <w:rPr>
                <w:noProof/>
                <w:lang w:val="ru-RU"/>
              </w:rPr>
              <w:t>500_01044</w:t>
            </w:r>
          </w:p>
          <w:p w:rsidR="008C12D7" w:rsidRPr="002D1A19" w:rsidRDefault="008C12D7">
            <w:pPr>
              <w:pStyle w:val="Text"/>
              <w:jc w:val="left"/>
              <w:rPr>
                <w:szCs w:val="24"/>
                <w:lang w:val="ru-RU"/>
              </w:rPr>
            </w:pPr>
            <w:r w:rsidRPr="008C12D7">
              <w:rPr>
                <w:sz w:val="20"/>
                <w:szCs w:val="24"/>
                <w:lang w:val="ru-RU"/>
              </w:rPr>
              <w:t>Поперечный и продольный выглаживатели</w:t>
            </w:r>
            <w:r w:rsidRPr="002D1A19">
              <w:rPr>
                <w:sz w:val="20"/>
                <w:szCs w:val="24"/>
                <w:lang w:val="ru-RU"/>
              </w:rPr>
              <w:t xml:space="preserve"> </w:t>
            </w:r>
            <w:r w:rsidRPr="008C12D7">
              <w:rPr>
                <w:sz w:val="20"/>
                <w:szCs w:val="24"/>
              </w:rPr>
              <w:t>Wirtgen</w:t>
            </w:r>
            <w:r w:rsidRPr="002D1A19">
              <w:rPr>
                <w:sz w:val="20"/>
                <w:szCs w:val="24"/>
                <w:lang w:val="ru-RU"/>
              </w:rPr>
              <w:t xml:space="preserve"> </w:t>
            </w:r>
            <w:r w:rsidRPr="008C12D7">
              <w:rPr>
                <w:sz w:val="20"/>
                <w:szCs w:val="24"/>
              </w:rPr>
              <w:t>SP </w:t>
            </w:r>
            <w:r w:rsidRPr="002D1A19">
              <w:rPr>
                <w:sz w:val="20"/>
                <w:szCs w:val="24"/>
                <w:lang w:val="ru-RU"/>
              </w:rPr>
              <w:t xml:space="preserve">500 </w:t>
            </w:r>
            <w:r w:rsidRPr="008C12D7">
              <w:rPr>
                <w:sz w:val="20"/>
                <w:szCs w:val="24"/>
                <w:lang w:val="ru-RU"/>
              </w:rPr>
              <w:t>обеспечивают финишную ровную поверхность цементобетонного покрытия</w:t>
            </w:r>
            <w:r w:rsidRPr="002D1A19">
              <w:rPr>
                <w:sz w:val="20"/>
                <w:szCs w:val="24"/>
                <w:lang w:val="ru-RU"/>
              </w:rPr>
              <w:t>.</w:t>
            </w:r>
          </w:p>
        </w:tc>
      </w:tr>
      <w:tr w:rsidR="008C12D7" w:rsidRPr="002D1A19">
        <w:trPr>
          <w:tblCellSpacing w:w="71" w:type="dxa"/>
        </w:trPr>
        <w:tc>
          <w:tcPr>
            <w:tcW w:w="4758" w:type="dxa"/>
            <w:tcBorders>
              <w:right w:val="single" w:sz="4" w:space="0" w:color="auto"/>
            </w:tcBorders>
          </w:tcPr>
          <w:p w:rsidR="008C12D7" w:rsidRPr="002D1A19" w:rsidRDefault="008C12D7">
            <w:pPr>
              <w:rPr>
                <w:szCs w:val="24"/>
                <w:lang w:val="ru-RU"/>
              </w:rPr>
            </w:pPr>
          </w:p>
        </w:tc>
        <w:tc>
          <w:tcPr>
            <w:tcW w:w="4624" w:type="dxa"/>
          </w:tcPr>
          <w:p w:rsidR="008C12D7" w:rsidRPr="002D1A19" w:rsidRDefault="008C12D7">
            <w:pPr>
              <w:pStyle w:val="Text"/>
              <w:jc w:val="left"/>
              <w:rPr>
                <w:sz w:val="20"/>
                <w:szCs w:val="24"/>
                <w:lang w:val="ru-RU"/>
              </w:rPr>
            </w:pPr>
          </w:p>
        </w:tc>
      </w:tr>
    </w:tbl>
    <w:p w:rsidR="008C12D7" w:rsidRPr="002D1A19" w:rsidRDefault="008C12D7">
      <w:pPr>
        <w:pStyle w:val="Text"/>
        <w:rPr>
          <w:i/>
          <w:szCs w:val="24"/>
          <w:u w:val="single"/>
          <w:lang w:val="ru-RU"/>
        </w:rPr>
      </w:pPr>
    </w:p>
    <w:tbl>
      <w:tblPr>
        <w:tblW w:w="0" w:type="auto"/>
        <w:tblCellSpacing w:w="71" w:type="dxa"/>
        <w:tblLayout w:type="fixed"/>
        <w:tblCellMar>
          <w:left w:w="0" w:type="dxa"/>
          <w:right w:w="0" w:type="dxa"/>
        </w:tblCellMar>
        <w:tblLook w:val="04A0" w:firstRow="1" w:lastRow="0" w:firstColumn="1" w:lastColumn="0" w:noHBand="0" w:noVBand="1"/>
      </w:tblPr>
      <w:tblGrid>
        <w:gridCol w:w="4971"/>
        <w:gridCol w:w="4837"/>
      </w:tblGrid>
      <w:tr w:rsidR="008C12D7" w:rsidRPr="002D1A19">
        <w:trPr>
          <w:tblCellSpacing w:w="71" w:type="dxa"/>
        </w:trPr>
        <w:tc>
          <w:tcPr>
            <w:tcW w:w="4758" w:type="dxa"/>
            <w:tcBorders>
              <w:right w:val="single" w:sz="4" w:space="0" w:color="auto"/>
            </w:tcBorders>
          </w:tcPr>
          <w:p w:rsidR="008C12D7" w:rsidRPr="008C12D7" w:rsidRDefault="002D1A19">
            <w:pPr>
              <w:rPr>
                <w:szCs w:val="24"/>
              </w:rPr>
            </w:pPr>
            <w:r>
              <w:rPr>
                <w:noProof/>
                <w:snapToGrid/>
                <w:szCs w:val="24"/>
              </w:rPr>
              <w:lastRenderedPageBreak/>
              <w:drawing>
                <wp:inline distT="0" distB="0" distL="0" distR="0" wp14:anchorId="706BDAC6" wp14:editId="74B4DAFB">
                  <wp:extent cx="2457450" cy="1828800"/>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0" cy="1828800"/>
                          </a:xfrm>
                          <a:prstGeom prst="rect">
                            <a:avLst/>
                          </a:prstGeom>
                          <a:noFill/>
                          <a:ln>
                            <a:noFill/>
                          </a:ln>
                        </pic:spPr>
                      </pic:pic>
                    </a:graphicData>
                  </a:graphic>
                </wp:inline>
              </w:drawing>
            </w:r>
          </w:p>
          <w:p w:rsidR="008C12D7" w:rsidRPr="008C12D7" w:rsidRDefault="008C12D7">
            <w:pPr>
              <w:rPr>
                <w:szCs w:val="24"/>
              </w:rPr>
            </w:pPr>
          </w:p>
          <w:p w:rsidR="008C12D7" w:rsidRPr="008C12D7" w:rsidRDefault="008C12D7">
            <w:pPr>
              <w:rPr>
                <w:szCs w:val="24"/>
              </w:rPr>
            </w:pPr>
          </w:p>
        </w:tc>
        <w:tc>
          <w:tcPr>
            <w:tcW w:w="4624" w:type="dxa"/>
          </w:tcPr>
          <w:p w:rsidR="008C12D7" w:rsidRPr="002D1A19" w:rsidRDefault="008C12D7">
            <w:pPr>
              <w:pStyle w:val="berschrift3"/>
              <w:rPr>
                <w:lang w:val="ru-RU"/>
              </w:rPr>
            </w:pPr>
            <w:r w:rsidRPr="008C12D7">
              <w:t>Wirtgen</w:t>
            </w:r>
            <w:r w:rsidRPr="002D1A19">
              <w:rPr>
                <w:lang w:val="ru-RU"/>
              </w:rPr>
              <w:t xml:space="preserve"> 2500</w:t>
            </w:r>
            <w:r w:rsidRPr="008C12D7">
              <w:t>SM</w:t>
            </w:r>
            <w:r w:rsidRPr="002D1A19">
              <w:rPr>
                <w:lang w:val="ru-RU"/>
              </w:rPr>
              <w:t>_00383</w:t>
            </w:r>
          </w:p>
          <w:p w:rsidR="008C12D7" w:rsidRPr="008C12D7" w:rsidRDefault="008C12D7">
            <w:pPr>
              <w:pStyle w:val="Text"/>
              <w:jc w:val="left"/>
              <w:rPr>
                <w:szCs w:val="24"/>
                <w:lang w:val="ru-RU"/>
              </w:rPr>
            </w:pPr>
            <w:r w:rsidRPr="008C12D7">
              <w:rPr>
                <w:sz w:val="20"/>
                <w:szCs w:val="24"/>
                <w:lang w:val="ru-RU"/>
              </w:rPr>
              <w:t xml:space="preserve">На карьере в Ибесе 1065 лошадиных сил позволяют карьерному комбайну </w:t>
            </w:r>
            <w:r w:rsidRPr="008C12D7">
              <w:rPr>
                <w:sz w:val="20"/>
                <w:szCs w:val="24"/>
              </w:rPr>
              <w:t>Wirtgen</w:t>
            </w:r>
            <w:r w:rsidRPr="008C12D7">
              <w:rPr>
                <w:sz w:val="20"/>
                <w:szCs w:val="24"/>
                <w:lang w:val="ru-RU"/>
              </w:rPr>
              <w:t xml:space="preserve"> 2500</w:t>
            </w:r>
            <w:r w:rsidRPr="008C12D7">
              <w:rPr>
                <w:sz w:val="20"/>
                <w:szCs w:val="24"/>
              </w:rPr>
              <w:t> SM</w:t>
            </w:r>
            <w:r w:rsidRPr="008C12D7">
              <w:rPr>
                <w:sz w:val="20"/>
                <w:szCs w:val="24"/>
                <w:lang w:val="ru-RU"/>
              </w:rPr>
              <w:t xml:space="preserve"> даже в самых неблагоприятных условиях отгружать срезанный материал погрузочным конвейером непосредственно на грузовой автомобиль, который немедленно транспортирует добытое на дальнейшую переработку.</w:t>
            </w:r>
          </w:p>
        </w:tc>
      </w:tr>
    </w:tbl>
    <w:p w:rsidR="00167294" w:rsidRDefault="00167294" w:rsidP="00167294">
      <w:pPr>
        <w:pStyle w:val="Text"/>
        <w:rPr>
          <w:i/>
          <w:u w:val="single"/>
        </w:rPr>
      </w:pPr>
    </w:p>
    <w:p w:rsidR="00167294" w:rsidRDefault="00167294" w:rsidP="00167294">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167294" w:rsidRDefault="00167294" w:rsidP="00167294">
      <w:pPr>
        <w:pStyle w:val="Text"/>
      </w:pPr>
    </w:p>
    <w:tbl>
      <w:tblPr>
        <w:tblStyle w:val="Basic"/>
        <w:tblW w:w="0" w:type="auto"/>
        <w:tblLook w:val="04A0" w:firstRow="1" w:lastRow="0" w:firstColumn="1" w:lastColumn="0" w:noHBand="0" w:noVBand="1"/>
      </w:tblPr>
      <w:tblGrid>
        <w:gridCol w:w="4784"/>
        <w:gridCol w:w="4740"/>
      </w:tblGrid>
      <w:tr w:rsidR="00167294" w:rsidTr="009D328C">
        <w:tc>
          <w:tcPr>
            <w:tcW w:w="4784" w:type="dxa"/>
            <w:tcBorders>
              <w:right w:val="single" w:sz="48" w:space="0" w:color="FFFFFF" w:themeColor="background1"/>
            </w:tcBorders>
          </w:tcPr>
          <w:p w:rsidR="00167294" w:rsidRDefault="00167294" w:rsidP="009D328C">
            <w:pPr>
              <w:pStyle w:val="HeadlineKontakte"/>
              <w:rPr>
                <w:rFonts w:eastAsia="Calibri"/>
                <w:caps w:val="0"/>
                <w:szCs w:val="22"/>
              </w:rPr>
            </w:pPr>
          </w:p>
          <w:p w:rsidR="00167294" w:rsidRDefault="00167294" w:rsidP="009D328C">
            <w:pPr>
              <w:pStyle w:val="HeadlineKontakte"/>
              <w:rPr>
                <w:rFonts w:eastAsia="Calibri"/>
                <w:caps w:val="0"/>
                <w:szCs w:val="22"/>
              </w:rPr>
            </w:pPr>
            <w:r w:rsidRPr="002844EF">
              <w:rPr>
                <w:rFonts w:eastAsia="Calibri"/>
                <w:caps w:val="0"/>
                <w:szCs w:val="22"/>
              </w:rPr>
              <w:t xml:space="preserve">Weitere Informationen </w:t>
            </w:r>
          </w:p>
          <w:p w:rsidR="00167294" w:rsidRDefault="00167294" w:rsidP="009D328C">
            <w:pPr>
              <w:pStyle w:val="HeadlineKontakte"/>
            </w:pPr>
            <w:r w:rsidRPr="002844EF">
              <w:rPr>
                <w:rFonts w:eastAsia="Calibri"/>
                <w:caps w:val="0"/>
                <w:szCs w:val="22"/>
              </w:rPr>
              <w:t>erhalten Sie bei</w:t>
            </w:r>
            <w:r>
              <w:t>:</w:t>
            </w:r>
          </w:p>
          <w:p w:rsidR="00167294" w:rsidRPr="005B1903" w:rsidRDefault="00167294" w:rsidP="009D328C">
            <w:pPr>
              <w:pStyle w:val="Text"/>
            </w:pPr>
            <w:r w:rsidRPr="005B1903">
              <w:t>WIRTGEN GmbH</w:t>
            </w:r>
          </w:p>
          <w:p w:rsidR="00167294" w:rsidRPr="005B1903" w:rsidRDefault="00167294" w:rsidP="009D328C">
            <w:pPr>
              <w:pStyle w:val="Text"/>
            </w:pPr>
            <w:r w:rsidRPr="005B1903">
              <w:t>Corporate Communications</w:t>
            </w:r>
          </w:p>
          <w:p w:rsidR="00167294" w:rsidRPr="005B1903" w:rsidRDefault="00167294" w:rsidP="009D328C">
            <w:pPr>
              <w:pStyle w:val="Text"/>
            </w:pPr>
            <w:r w:rsidRPr="005B1903">
              <w:t>Michaela Adams, Mario Linnemann</w:t>
            </w:r>
          </w:p>
          <w:p w:rsidR="00167294" w:rsidRDefault="00167294" w:rsidP="009D328C">
            <w:pPr>
              <w:pStyle w:val="Text"/>
            </w:pPr>
            <w:r>
              <w:t>Reinhard-Wirtgen-Straße 2</w:t>
            </w:r>
          </w:p>
          <w:p w:rsidR="00167294" w:rsidRDefault="00167294" w:rsidP="009D328C">
            <w:pPr>
              <w:pStyle w:val="Text"/>
            </w:pPr>
            <w:r>
              <w:t>53578 Windhagen</w:t>
            </w:r>
          </w:p>
          <w:p w:rsidR="00167294" w:rsidRDefault="00167294" w:rsidP="009D328C">
            <w:pPr>
              <w:pStyle w:val="Text"/>
            </w:pPr>
            <w:r>
              <w:t>Deutschland</w:t>
            </w:r>
          </w:p>
          <w:p w:rsidR="00167294" w:rsidRDefault="00167294" w:rsidP="009D328C">
            <w:pPr>
              <w:pStyle w:val="Text"/>
            </w:pPr>
          </w:p>
          <w:p w:rsidR="00167294" w:rsidRDefault="00167294" w:rsidP="009D328C">
            <w:pPr>
              <w:pStyle w:val="Text"/>
            </w:pPr>
            <w:r>
              <w:t>Telefon: +49 (0) 2645 131 – 4510</w:t>
            </w:r>
          </w:p>
          <w:p w:rsidR="00167294" w:rsidRDefault="00167294" w:rsidP="009D328C">
            <w:pPr>
              <w:pStyle w:val="Text"/>
            </w:pPr>
            <w:r>
              <w:t>Telefax: +49 (0) 2645 131 – 499</w:t>
            </w:r>
          </w:p>
          <w:p w:rsidR="00167294" w:rsidRDefault="00167294" w:rsidP="009D328C">
            <w:pPr>
              <w:pStyle w:val="Text"/>
            </w:pPr>
            <w:r>
              <w:t>E-mail: presse@wirtgen.com</w:t>
            </w:r>
          </w:p>
          <w:p w:rsidR="00167294" w:rsidRPr="00D166AC" w:rsidRDefault="00167294" w:rsidP="009D328C">
            <w:pPr>
              <w:pStyle w:val="Text"/>
            </w:pPr>
            <w:r>
              <w:t>www.wirtgen.com</w:t>
            </w:r>
          </w:p>
        </w:tc>
        <w:tc>
          <w:tcPr>
            <w:tcW w:w="4740" w:type="dxa"/>
            <w:tcBorders>
              <w:left w:val="single" w:sz="48" w:space="0" w:color="FFFFFF" w:themeColor="background1"/>
            </w:tcBorders>
          </w:tcPr>
          <w:p w:rsidR="00167294" w:rsidRPr="0034191A" w:rsidRDefault="00167294" w:rsidP="009D328C">
            <w:pPr>
              <w:pStyle w:val="Text"/>
            </w:pPr>
          </w:p>
        </w:tc>
      </w:tr>
    </w:tbl>
    <w:p w:rsidR="008C12D7" w:rsidRPr="008C12D7" w:rsidRDefault="008C12D7">
      <w:pPr>
        <w:pStyle w:val="Text"/>
        <w:rPr>
          <w:i/>
          <w:szCs w:val="24"/>
          <w:u w:val="single"/>
          <w:lang w:val="ru-RU"/>
        </w:rPr>
      </w:pPr>
    </w:p>
    <w:p w:rsidR="008C12D7" w:rsidRPr="008C12D7" w:rsidRDefault="008C12D7">
      <w:pPr>
        <w:pStyle w:val="Text"/>
        <w:rPr>
          <w:szCs w:val="24"/>
          <w:lang w:val="ru-RU"/>
        </w:rPr>
      </w:pPr>
    </w:p>
    <w:sectPr w:rsidR="008C12D7" w:rsidRPr="008C12D7">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E17" w:rsidRPr="008C12D7" w:rsidRDefault="00557E17">
      <w:pPr>
        <w:rPr>
          <w:szCs w:val="24"/>
        </w:rPr>
      </w:pPr>
      <w:r w:rsidRPr="008C12D7">
        <w:rPr>
          <w:szCs w:val="24"/>
        </w:rPr>
        <w:separator/>
      </w:r>
    </w:p>
  </w:endnote>
  <w:endnote w:type="continuationSeparator" w:id="0">
    <w:p w:rsidR="00557E17" w:rsidRPr="008C12D7" w:rsidRDefault="00557E17">
      <w:pPr>
        <w:rPr>
          <w:szCs w:val="24"/>
        </w:rPr>
      </w:pPr>
      <w:r w:rsidRPr="008C12D7">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8C12D7" w:rsidRPr="008C12D7">
      <w:trPr>
        <w:trHeight w:hRule="exact" w:val="227"/>
      </w:trPr>
      <w:tc>
        <w:tcPr>
          <w:tcW w:w="8364" w:type="dxa"/>
        </w:tcPr>
        <w:p w:rsidR="008C12D7" w:rsidRPr="008C12D7" w:rsidRDefault="008C12D7">
          <w:pPr>
            <w:pStyle w:val="Kolumnentitel"/>
            <w:rPr>
              <w:szCs w:val="24"/>
            </w:rPr>
          </w:pPr>
          <w:r w:rsidRPr="008C12D7">
            <w:rPr>
              <w:rStyle w:val="Platzhaltertext"/>
              <w:szCs w:val="24"/>
            </w:rPr>
            <w:t xml:space="preserve">     </w:t>
          </w:r>
        </w:p>
      </w:tc>
      <w:tc>
        <w:tcPr>
          <w:tcW w:w="1160" w:type="dxa"/>
        </w:tcPr>
        <w:p w:rsidR="008C12D7" w:rsidRPr="008C12D7" w:rsidRDefault="008C12D7">
          <w:pPr>
            <w:pStyle w:val="Seitenzahlen"/>
            <w:rPr>
              <w:szCs w:val="24"/>
            </w:rPr>
          </w:pPr>
          <w:r w:rsidRPr="008C12D7">
            <w:rPr>
              <w:szCs w:val="24"/>
            </w:rPr>
            <w:fldChar w:fldCharType="begin"/>
          </w:r>
          <w:r w:rsidRPr="008C12D7">
            <w:rPr>
              <w:szCs w:val="24"/>
            </w:rPr>
            <w:instrText xml:space="preserve"> PAGE \# "00"</w:instrText>
          </w:r>
          <w:r w:rsidRPr="008C12D7">
            <w:rPr>
              <w:szCs w:val="24"/>
            </w:rPr>
            <w:fldChar w:fldCharType="separate"/>
          </w:r>
          <w:r w:rsidR="00D23356">
            <w:rPr>
              <w:noProof/>
              <w:szCs w:val="24"/>
            </w:rPr>
            <w:t>02</w:t>
          </w:r>
          <w:r w:rsidRPr="008C12D7">
            <w:rPr>
              <w:szCs w:val="24"/>
            </w:rPr>
            <w:fldChar w:fldCharType="end"/>
          </w:r>
        </w:p>
      </w:tc>
    </w:tr>
  </w:tbl>
  <w:p w:rsidR="008C12D7" w:rsidRPr="008C12D7" w:rsidRDefault="002D1A19">
    <w:pPr>
      <w:pStyle w:val="Fuzeile"/>
      <w:rPr>
        <w:szCs w:val="24"/>
      </w:rPr>
    </w:pPr>
    <w:r>
      <w:rPr>
        <w:noProof/>
        <w:snapToGrid/>
      </w:rPr>
      <mc:AlternateContent>
        <mc:Choice Requires="wps">
          <w:drawing>
            <wp:anchor distT="0" distB="0" distL="114300" distR="114300" simplePos="0" relativeHeight="251661312"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Layout w:type="fixed"/>
      <w:tblCellMar>
        <w:left w:w="0" w:type="dxa"/>
        <w:right w:w="0" w:type="dxa"/>
      </w:tblCellMar>
      <w:tblLook w:val="04A0" w:firstRow="1" w:lastRow="0" w:firstColumn="1" w:lastColumn="0" w:noHBand="0" w:noVBand="1"/>
    </w:tblPr>
    <w:tblGrid>
      <w:gridCol w:w="9664"/>
    </w:tblGrid>
    <w:tr w:rsidR="008C12D7" w:rsidRPr="008C12D7">
      <w:tc>
        <w:tcPr>
          <w:tcW w:w="9664" w:type="dxa"/>
        </w:tcPr>
        <w:p w:rsidR="008C12D7" w:rsidRPr="008C12D7" w:rsidRDefault="008C12D7">
          <w:pPr>
            <w:pStyle w:val="Fuzeile"/>
            <w:spacing w:before="96" w:after="96"/>
            <w:rPr>
              <w:szCs w:val="24"/>
            </w:rPr>
          </w:pPr>
          <w:r w:rsidRPr="008C12D7">
            <w:rPr>
              <w:rStyle w:val="Hervorhebung"/>
              <w:i/>
              <w:noProof/>
              <w:szCs w:val="24"/>
            </w:rPr>
            <w:t>WIRTGEN GmbH</w:t>
          </w:r>
          <w:r w:rsidRPr="008C12D7">
            <w:rPr>
              <w:noProof/>
              <w:szCs w:val="24"/>
            </w:rPr>
            <w:t xml:space="preserve"> · Reinhard-Wirtgen-Str. 2 · D-53578 Windhagen · T:</w:t>
          </w:r>
          <w:r w:rsidRPr="008C12D7">
            <w:rPr>
              <w:szCs w:val="24"/>
            </w:rPr>
            <w:t xml:space="preserve"> +49 26 45 / 131 0</w:t>
          </w:r>
        </w:p>
      </w:tc>
    </w:tr>
  </w:tbl>
  <w:p w:rsidR="008C12D7" w:rsidRPr="008C12D7" w:rsidRDefault="002D1A19">
    <w:pPr>
      <w:pStyle w:val="Fuzeile"/>
      <w:rPr>
        <w:szCs w:val="24"/>
      </w:rPr>
    </w:pPr>
    <w:r>
      <w:rPr>
        <w:noProof/>
        <w:snapToGrid/>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E17" w:rsidRPr="008C12D7" w:rsidRDefault="00557E17">
      <w:pPr>
        <w:rPr>
          <w:szCs w:val="24"/>
        </w:rPr>
      </w:pPr>
      <w:r w:rsidRPr="008C12D7">
        <w:rPr>
          <w:szCs w:val="24"/>
        </w:rPr>
        <w:separator/>
      </w:r>
    </w:p>
  </w:footnote>
  <w:footnote w:type="continuationSeparator" w:id="0">
    <w:p w:rsidR="00557E17" w:rsidRPr="008C12D7" w:rsidRDefault="00557E17">
      <w:pPr>
        <w:rPr>
          <w:szCs w:val="24"/>
        </w:rPr>
      </w:pPr>
      <w:r w:rsidRPr="008C12D7">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2D7" w:rsidRPr="008C12D7" w:rsidRDefault="008C12D7">
    <w:pPr>
      <w:pStyle w:val="Kopfzeile"/>
      <w:rPr>
        <w:noProof/>
        <w:sz w:val="14"/>
        <w:szCs w:val="24"/>
      </w:rPr>
    </w:pPr>
  </w:p>
  <w:tbl>
    <w:tblPr>
      <w:tblpPr w:vertAnchor="page" w:horzAnchor="page" w:tblpX="7287" w:tblpY="1379"/>
      <w:tblW w:w="0" w:type="auto"/>
      <w:tblLayout w:type="fixed"/>
      <w:tblCellMar>
        <w:left w:w="0" w:type="dxa"/>
        <w:right w:w="0" w:type="dxa"/>
      </w:tblCellMar>
      <w:tblLook w:val="04A0" w:firstRow="1" w:lastRow="0" w:firstColumn="1" w:lastColumn="0" w:noHBand="0" w:noVBand="1"/>
    </w:tblPr>
    <w:tblGrid>
      <w:gridCol w:w="3439"/>
    </w:tblGrid>
    <w:tr w:rsidR="008C12D7" w:rsidRPr="008C12D7">
      <w:trPr>
        <w:trHeight w:hRule="exact" w:val="510"/>
      </w:trPr>
      <w:tc>
        <w:tcPr>
          <w:tcW w:w="3439" w:type="dxa"/>
        </w:tcPr>
        <w:p w:rsidR="008C12D7" w:rsidRPr="008C12D7" w:rsidRDefault="008C12D7">
          <w:pPr>
            <w:pStyle w:val="Titel"/>
            <w:jc w:val="right"/>
            <w:rPr>
              <w:sz w:val="32"/>
              <w:szCs w:val="24"/>
            </w:rPr>
          </w:pPr>
          <w:r w:rsidRPr="008C12D7">
            <w:rPr>
              <w:noProof/>
              <w:sz w:val="32"/>
              <w:szCs w:val="24"/>
            </w:rPr>
            <w:t xml:space="preserve">PRESS </w:t>
          </w:r>
          <w:r w:rsidRPr="008C12D7">
            <w:rPr>
              <w:noProof/>
              <w:sz w:val="6"/>
              <w:szCs w:val="24"/>
            </w:rPr>
            <w:t xml:space="preserve"> </w:t>
          </w:r>
          <w:r w:rsidRPr="008C12D7">
            <w:rPr>
              <w:noProof/>
              <w:sz w:val="32"/>
              <w:szCs w:val="24"/>
            </w:rPr>
            <w:t>RELEASE</w:t>
          </w:r>
        </w:p>
      </w:tc>
    </w:tr>
  </w:tbl>
  <w:p w:rsidR="008C12D7" w:rsidRPr="008C12D7" w:rsidRDefault="002D1A19">
    <w:pPr>
      <w:pStyle w:val="Kopfzeile"/>
      <w:rPr>
        <w:sz w:val="14"/>
        <w:szCs w:val="24"/>
      </w:rPr>
    </w:pPr>
    <w:r>
      <w:rPr>
        <w:noProof/>
        <w:snapToGrid/>
      </w:rPr>
      <w:drawing>
        <wp:anchor distT="0" distB="0" distL="114300" distR="114300" simplePos="0" relativeHeight="251659264" behindDoc="0" locked="0" layoutInCell="1" allowOverlap="1">
          <wp:simplePos x="0" y="0"/>
          <wp:positionH relativeFrom="page">
            <wp:posOffset>5443855</wp:posOffset>
          </wp:positionH>
          <wp:positionV relativeFrom="page">
            <wp:posOffset>323850</wp:posOffset>
          </wp:positionV>
          <wp:extent cx="1360805" cy="64770"/>
          <wp:effectExtent l="0" t="0" r="0" b="0"/>
          <wp:wrapNone/>
          <wp:docPr id="3"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0805" cy="647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napToGrid/>
      </w:rPr>
      <w:drawing>
        <wp:anchor distT="0" distB="0" distL="114300" distR="114300" simplePos="0" relativeHeight="251658240" behindDoc="0" locked="0" layoutInCell="1" allowOverlap="1">
          <wp:simplePos x="0" y="0"/>
          <wp:positionH relativeFrom="page">
            <wp:posOffset>756285</wp:posOffset>
          </wp:positionH>
          <wp:positionV relativeFrom="page">
            <wp:posOffset>288290</wp:posOffset>
          </wp:positionV>
          <wp:extent cx="1605915" cy="288290"/>
          <wp:effectExtent l="0" t="0" r="0" b="0"/>
          <wp:wrapNone/>
          <wp:docPr id="2"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5915" cy="2882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napToGrid/>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702310</wp:posOffset>
              </wp:positionV>
              <wp:extent cx="6047740" cy="36195"/>
              <wp:effectExtent l="0" t="0" r="0" b="1905"/>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" fillcolor="#41535d" stroked="f" strokeweight="2pt">
              <v:path arrowok="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2D7" w:rsidRPr="008C12D7" w:rsidRDefault="002D1A19">
    <w:pPr>
      <w:pStyle w:val="Kopfzeile"/>
      <w:rPr>
        <w:szCs w:val="24"/>
      </w:rPr>
    </w:pPr>
    <w:r>
      <w:rPr>
        <w:noProof/>
        <w:snapToGrid/>
      </w:rPr>
      <mc:AlternateContent>
        <mc:Choice Requires="wps">
          <w:drawing>
            <wp:anchor distT="0" distB="0" distL="114300" distR="114300" simplePos="0" relativeHeight="251656192"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snapToGrid/>
      </w:rPr>
      <w:drawing>
        <wp:anchor distT="0" distB="0" distL="114300" distR="114300" simplePos="0" relativeHeight="251655168"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napToGrid/>
      </w:rPr>
      <w:drawing>
        <wp:anchor distT="0" distB="0" distL="114300" distR="114300" simplePos="0" relativeHeight="251654144"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500pt;height:1500pt" o:bullet="t">
        <v:imagedata r:id="rId1" o:title=""/>
      </v:shape>
    </w:pict>
  </w:numPicBullet>
  <w:numPicBullet w:numPicBulletId="1">
    <w:pict>
      <v:shape id="_x0000_i1035" type="#_x0000_t75" style="width:7.5pt;height:7.5pt"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449"/>
    <w:rsid w:val="0000540D"/>
    <w:rsid w:val="00032220"/>
    <w:rsid w:val="00042106"/>
    <w:rsid w:val="0005285B"/>
    <w:rsid w:val="00066D09"/>
    <w:rsid w:val="00083F0F"/>
    <w:rsid w:val="00086248"/>
    <w:rsid w:val="00092A8B"/>
    <w:rsid w:val="0009665C"/>
    <w:rsid w:val="000A494F"/>
    <w:rsid w:val="000D1644"/>
    <w:rsid w:val="000D543F"/>
    <w:rsid w:val="00101345"/>
    <w:rsid w:val="00103205"/>
    <w:rsid w:val="00110949"/>
    <w:rsid w:val="0012026F"/>
    <w:rsid w:val="00132055"/>
    <w:rsid w:val="001341B1"/>
    <w:rsid w:val="00152B19"/>
    <w:rsid w:val="00167294"/>
    <w:rsid w:val="0019175A"/>
    <w:rsid w:val="001B16BB"/>
    <w:rsid w:val="001B4713"/>
    <w:rsid w:val="001C1659"/>
    <w:rsid w:val="001C2BCE"/>
    <w:rsid w:val="00204906"/>
    <w:rsid w:val="00206FCC"/>
    <w:rsid w:val="00230E52"/>
    <w:rsid w:val="00243F72"/>
    <w:rsid w:val="00244981"/>
    <w:rsid w:val="00253293"/>
    <w:rsid w:val="00253A2E"/>
    <w:rsid w:val="00264BDA"/>
    <w:rsid w:val="002844EF"/>
    <w:rsid w:val="00286872"/>
    <w:rsid w:val="0029634D"/>
    <w:rsid w:val="002C1B04"/>
    <w:rsid w:val="002D1A19"/>
    <w:rsid w:val="002D2491"/>
    <w:rsid w:val="002E765F"/>
    <w:rsid w:val="002F097F"/>
    <w:rsid w:val="002F108B"/>
    <w:rsid w:val="002F179D"/>
    <w:rsid w:val="0034191A"/>
    <w:rsid w:val="00343CC7"/>
    <w:rsid w:val="0036094A"/>
    <w:rsid w:val="00384A08"/>
    <w:rsid w:val="003A0B3C"/>
    <w:rsid w:val="003A5E03"/>
    <w:rsid w:val="003A64C1"/>
    <w:rsid w:val="003A753A"/>
    <w:rsid w:val="003B54B5"/>
    <w:rsid w:val="003D0AEC"/>
    <w:rsid w:val="003E1CB6"/>
    <w:rsid w:val="003E3CF6"/>
    <w:rsid w:val="003E759F"/>
    <w:rsid w:val="00403373"/>
    <w:rsid w:val="00406C81"/>
    <w:rsid w:val="00412545"/>
    <w:rsid w:val="00430BB0"/>
    <w:rsid w:val="00444D86"/>
    <w:rsid w:val="00463D7D"/>
    <w:rsid w:val="00466276"/>
    <w:rsid w:val="00466CDB"/>
    <w:rsid w:val="004700D5"/>
    <w:rsid w:val="004743FD"/>
    <w:rsid w:val="00476F4D"/>
    <w:rsid w:val="00492A7C"/>
    <w:rsid w:val="004A385E"/>
    <w:rsid w:val="004A4B65"/>
    <w:rsid w:val="004C55AC"/>
    <w:rsid w:val="004F2FA7"/>
    <w:rsid w:val="00506409"/>
    <w:rsid w:val="00530E32"/>
    <w:rsid w:val="00543753"/>
    <w:rsid w:val="005475CF"/>
    <w:rsid w:val="00557E17"/>
    <w:rsid w:val="005707A7"/>
    <w:rsid w:val="0057104E"/>
    <w:rsid w:val="005711A3"/>
    <w:rsid w:val="00573B2B"/>
    <w:rsid w:val="00592634"/>
    <w:rsid w:val="005A4F04"/>
    <w:rsid w:val="005B1903"/>
    <w:rsid w:val="005B27E9"/>
    <w:rsid w:val="005B32E3"/>
    <w:rsid w:val="005B3697"/>
    <w:rsid w:val="005B5793"/>
    <w:rsid w:val="005D14A6"/>
    <w:rsid w:val="005D4F54"/>
    <w:rsid w:val="006150CD"/>
    <w:rsid w:val="006330A2"/>
    <w:rsid w:val="00633D89"/>
    <w:rsid w:val="00642EB6"/>
    <w:rsid w:val="006878B3"/>
    <w:rsid w:val="006B73C9"/>
    <w:rsid w:val="006C4925"/>
    <w:rsid w:val="006E1DF4"/>
    <w:rsid w:val="006E23AC"/>
    <w:rsid w:val="006F7602"/>
    <w:rsid w:val="006F7B12"/>
    <w:rsid w:val="00716D95"/>
    <w:rsid w:val="00722A17"/>
    <w:rsid w:val="0073588F"/>
    <w:rsid w:val="00757B83"/>
    <w:rsid w:val="00771BE8"/>
    <w:rsid w:val="00772260"/>
    <w:rsid w:val="00790CAE"/>
    <w:rsid w:val="00791A69"/>
    <w:rsid w:val="007921D1"/>
    <w:rsid w:val="00793449"/>
    <w:rsid w:val="00794267"/>
    <w:rsid w:val="00794830"/>
    <w:rsid w:val="00797CAA"/>
    <w:rsid w:val="007A3B6D"/>
    <w:rsid w:val="007A55E4"/>
    <w:rsid w:val="007C2658"/>
    <w:rsid w:val="007C4C31"/>
    <w:rsid w:val="007D68EB"/>
    <w:rsid w:val="007E20D0"/>
    <w:rsid w:val="00820315"/>
    <w:rsid w:val="008231D4"/>
    <w:rsid w:val="008277F6"/>
    <w:rsid w:val="008341E7"/>
    <w:rsid w:val="00834983"/>
    <w:rsid w:val="008361D5"/>
    <w:rsid w:val="00841230"/>
    <w:rsid w:val="00843A33"/>
    <w:rsid w:val="00843B45"/>
    <w:rsid w:val="00863129"/>
    <w:rsid w:val="00871679"/>
    <w:rsid w:val="008730DA"/>
    <w:rsid w:val="00887577"/>
    <w:rsid w:val="008B518F"/>
    <w:rsid w:val="008C04A7"/>
    <w:rsid w:val="008C12D7"/>
    <w:rsid w:val="008C2DB2"/>
    <w:rsid w:val="008D4AE7"/>
    <w:rsid w:val="008D73C2"/>
    <w:rsid w:val="008D770E"/>
    <w:rsid w:val="0090337E"/>
    <w:rsid w:val="00904F7F"/>
    <w:rsid w:val="00905C61"/>
    <w:rsid w:val="00923158"/>
    <w:rsid w:val="00930AF9"/>
    <w:rsid w:val="00956922"/>
    <w:rsid w:val="009630EF"/>
    <w:rsid w:val="009A26CC"/>
    <w:rsid w:val="009A7C8E"/>
    <w:rsid w:val="009C2378"/>
    <w:rsid w:val="009D016F"/>
    <w:rsid w:val="009D0E4F"/>
    <w:rsid w:val="009D5CF0"/>
    <w:rsid w:val="009E251D"/>
    <w:rsid w:val="00A01F53"/>
    <w:rsid w:val="00A15E3A"/>
    <w:rsid w:val="00A171F4"/>
    <w:rsid w:val="00A2033C"/>
    <w:rsid w:val="00A24EFC"/>
    <w:rsid w:val="00A649E6"/>
    <w:rsid w:val="00A9025C"/>
    <w:rsid w:val="00A977CE"/>
    <w:rsid w:val="00AA328B"/>
    <w:rsid w:val="00AD131F"/>
    <w:rsid w:val="00AE5ED0"/>
    <w:rsid w:val="00AF3B3A"/>
    <w:rsid w:val="00AF6569"/>
    <w:rsid w:val="00B06265"/>
    <w:rsid w:val="00B15B4C"/>
    <w:rsid w:val="00B3486C"/>
    <w:rsid w:val="00B35498"/>
    <w:rsid w:val="00B47025"/>
    <w:rsid w:val="00B47099"/>
    <w:rsid w:val="00B5695F"/>
    <w:rsid w:val="00B672FE"/>
    <w:rsid w:val="00B8161C"/>
    <w:rsid w:val="00B90F78"/>
    <w:rsid w:val="00B91BA1"/>
    <w:rsid w:val="00B9327C"/>
    <w:rsid w:val="00BA6568"/>
    <w:rsid w:val="00BC0992"/>
    <w:rsid w:val="00BC2049"/>
    <w:rsid w:val="00BC510C"/>
    <w:rsid w:val="00BD1058"/>
    <w:rsid w:val="00BD7FE3"/>
    <w:rsid w:val="00BF56B2"/>
    <w:rsid w:val="00C03396"/>
    <w:rsid w:val="00C37026"/>
    <w:rsid w:val="00C457C3"/>
    <w:rsid w:val="00C54BFE"/>
    <w:rsid w:val="00C61DDA"/>
    <w:rsid w:val="00C644CA"/>
    <w:rsid w:val="00C73005"/>
    <w:rsid w:val="00C73FB4"/>
    <w:rsid w:val="00C749E9"/>
    <w:rsid w:val="00C84803"/>
    <w:rsid w:val="00C94A50"/>
    <w:rsid w:val="00C97088"/>
    <w:rsid w:val="00CC50BB"/>
    <w:rsid w:val="00CD38CB"/>
    <w:rsid w:val="00CF1493"/>
    <w:rsid w:val="00CF36C9"/>
    <w:rsid w:val="00D13FDC"/>
    <w:rsid w:val="00D166AC"/>
    <w:rsid w:val="00D22BE2"/>
    <w:rsid w:val="00D23356"/>
    <w:rsid w:val="00D32D97"/>
    <w:rsid w:val="00D46AF7"/>
    <w:rsid w:val="00D74DB6"/>
    <w:rsid w:val="00D940D8"/>
    <w:rsid w:val="00DA0D1C"/>
    <w:rsid w:val="00DA6481"/>
    <w:rsid w:val="00DA774E"/>
    <w:rsid w:val="00DB5670"/>
    <w:rsid w:val="00DC66C2"/>
    <w:rsid w:val="00E14608"/>
    <w:rsid w:val="00E21E67"/>
    <w:rsid w:val="00E24AB0"/>
    <w:rsid w:val="00E25E26"/>
    <w:rsid w:val="00E30EBF"/>
    <w:rsid w:val="00E41492"/>
    <w:rsid w:val="00E45A0F"/>
    <w:rsid w:val="00E52D70"/>
    <w:rsid w:val="00E55534"/>
    <w:rsid w:val="00E73B89"/>
    <w:rsid w:val="00E76714"/>
    <w:rsid w:val="00E827AF"/>
    <w:rsid w:val="00E914D1"/>
    <w:rsid w:val="00EE25E5"/>
    <w:rsid w:val="00EF7018"/>
    <w:rsid w:val="00F20920"/>
    <w:rsid w:val="00F22645"/>
    <w:rsid w:val="00F55631"/>
    <w:rsid w:val="00F56318"/>
    <w:rsid w:val="00F6022B"/>
    <w:rsid w:val="00F67795"/>
    <w:rsid w:val="00F76B4C"/>
    <w:rsid w:val="00F81EBA"/>
    <w:rsid w:val="00F82525"/>
    <w:rsid w:val="00F8570A"/>
    <w:rsid w:val="00F97FEA"/>
    <w:rsid w:val="00FA06B5"/>
    <w:rsid w:val="00FD0296"/>
    <w:rsid w:val="00FD3B89"/>
    <w:rsid w:val="00FF49C5"/>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Pr>
      <w:snapToGrid w:val="0"/>
      <w:sz w:val="16"/>
      <w:szCs w:val="16"/>
    </w:rPr>
  </w:style>
  <w:style w:type="paragraph" w:styleId="berschrift1">
    <w:name w:val="heading 1"/>
    <w:basedOn w:val="Standard"/>
    <w:next w:val="Text"/>
    <w:uiPriority w:val="9"/>
    <w:qFormat/>
    <w:pPr>
      <w:keepNext/>
      <w:keepLines/>
      <w:spacing w:before="120" w:after="120" w:line="440" w:lineRule="exact"/>
      <w:jc w:val="both"/>
      <w:outlineLvl w:val="0"/>
    </w:pPr>
    <w:rPr>
      <w:b/>
      <w:sz w:val="40"/>
      <w:szCs w:val="32"/>
    </w:rPr>
  </w:style>
  <w:style w:type="paragraph" w:styleId="berschrift2">
    <w:name w:val="heading 2"/>
    <w:basedOn w:val="Standard"/>
    <w:next w:val="Text"/>
    <w:uiPriority w:val="9"/>
    <w:qFormat/>
    <w:pPr>
      <w:keepNext/>
      <w:keepLines/>
      <w:spacing w:before="120" w:after="120" w:line="260" w:lineRule="exact"/>
      <w:jc w:val="both"/>
      <w:outlineLvl w:val="1"/>
    </w:pPr>
    <w:rPr>
      <w:b/>
      <w:sz w:val="22"/>
      <w:szCs w:val="26"/>
    </w:rPr>
  </w:style>
  <w:style w:type="paragraph" w:styleId="berschrift3">
    <w:name w:val="heading 3"/>
    <w:basedOn w:val="Standard"/>
    <w:next w:val="Text"/>
    <w:uiPriority w:val="9"/>
    <w:qFormat/>
    <w:pPr>
      <w:keepNext/>
      <w:keepLines/>
      <w:spacing w:before="120" w:after="120" w:line="240" w:lineRule="exact"/>
      <w:jc w:val="both"/>
      <w:outlineLvl w:val="2"/>
    </w:pPr>
    <w:rPr>
      <w:b/>
      <w:sz w:val="20"/>
      <w:szCs w:val="24"/>
    </w:rPr>
  </w:style>
  <w:style w:type="paragraph" w:styleId="berschrift4">
    <w:name w:val="heading 4"/>
    <w:basedOn w:val="Standard"/>
    <w:next w:val="Text"/>
    <w:uiPriority w:val="9"/>
    <w:qFormat/>
    <w:pPr>
      <w:keepNext/>
      <w:keepLines/>
      <w:spacing w:before="120" w:after="120" w:line="220" w:lineRule="exact"/>
      <w:jc w:val="both"/>
      <w:outlineLvl w:val="3"/>
    </w:pPr>
    <w:rPr>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uiPriority w:val="9"/>
    <w:locked/>
    <w:rPr>
      <w:rFonts w:eastAsia="Times New Roman"/>
      <w:b/>
      <w:sz w:val="32"/>
    </w:rPr>
  </w:style>
  <w:style w:type="character" w:customStyle="1" w:styleId="berschrift2Zchn">
    <w:name w:val="Überschrift 2 Zchn"/>
    <w:uiPriority w:val="9"/>
    <w:locked/>
    <w:rPr>
      <w:rFonts w:ascii="Verdana" w:hAnsi="Verdana"/>
      <w:b/>
      <w:sz w:val="26"/>
    </w:rPr>
  </w:style>
  <w:style w:type="character" w:customStyle="1" w:styleId="berschrift3Zchn">
    <w:name w:val="Überschrift 3 Zchn"/>
    <w:uiPriority w:val="9"/>
    <w:locked/>
    <w:rPr>
      <w:rFonts w:ascii="Verdana" w:hAnsi="Verdana"/>
      <w:b/>
      <w:sz w:val="24"/>
    </w:rPr>
  </w:style>
  <w:style w:type="character" w:customStyle="1" w:styleId="berschrift4Zchn">
    <w:name w:val="Überschrift 4 Zchn"/>
    <w:uiPriority w:val="9"/>
    <w:locked/>
    <w:rPr>
      <w:rFonts w:ascii="Verdana" w:hAnsi="Verdana"/>
      <w:sz w:val="20"/>
    </w:rPr>
  </w:style>
  <w:style w:type="table" w:customStyle="1" w:styleId="Basic">
    <w:name w:val="Basic"/>
    <w:basedOn w:val="NormaleTabelle"/>
    <w:uiPriority w:val="99"/>
    <w:rPr>
      <w:snapToGrid w:val="0"/>
    </w:rPr>
    <w:tblPr>
      <w:tblCellMar>
        <w:left w:w="0" w:type="dxa"/>
        <w:right w:w="0" w:type="dxa"/>
      </w:tblCellMar>
    </w:tblPr>
  </w:style>
  <w:style w:type="paragraph" w:styleId="Kopfzeile">
    <w:name w:val="header"/>
    <w:basedOn w:val="Standard"/>
    <w:uiPriority w:val="99"/>
    <w:pPr>
      <w:tabs>
        <w:tab w:val="center" w:pos="4513"/>
        <w:tab w:val="right" w:pos="9026"/>
      </w:tabs>
    </w:pPr>
  </w:style>
  <w:style w:type="character" w:customStyle="1" w:styleId="KopfzeileZchn">
    <w:name w:val="Kopfzeile Zchn"/>
    <w:uiPriority w:val="99"/>
    <w:semiHidden/>
    <w:rPr>
      <w:snapToGrid w:val="0"/>
      <w:sz w:val="16"/>
      <w:szCs w:val="16"/>
    </w:rPr>
  </w:style>
  <w:style w:type="character" w:customStyle="1" w:styleId="KopfzeileZchn1">
    <w:name w:val="Kopfzeile Zchn1"/>
    <w:uiPriority w:val="99"/>
    <w:locked/>
    <w:rPr>
      <w:rFonts w:cs="Times New Roman"/>
    </w:rPr>
  </w:style>
  <w:style w:type="paragraph" w:styleId="Fuzeile">
    <w:name w:val="footer"/>
    <w:basedOn w:val="Standard"/>
    <w:uiPriority w:val="99"/>
    <w:rPr>
      <w:color w:val="41535D"/>
      <w:sz w:val="18"/>
    </w:rPr>
  </w:style>
  <w:style w:type="character" w:customStyle="1" w:styleId="SprechblasentextZchn2">
    <w:name w:val="Sprechblasentext Zchn2"/>
    <w:link w:val="Sprechblasentext"/>
    <w:uiPriority w:val="99"/>
    <w:locked/>
    <w:rPr>
      <w:color w:val="41535D"/>
      <w:sz w:val="18"/>
    </w:rPr>
  </w:style>
  <w:style w:type="paragraph" w:styleId="Sprechblasentext">
    <w:name w:val="Balloon Text"/>
    <w:basedOn w:val="Standard"/>
    <w:link w:val="SprechblasentextZchn2"/>
    <w:uiPriority w:val="99"/>
    <w:semiHidden/>
    <w:rPr>
      <w:rFonts w:ascii="Times New Roman" w:hAnsi="Times New Roman"/>
    </w:rPr>
  </w:style>
  <w:style w:type="character" w:customStyle="1" w:styleId="SprechblasentextZchn">
    <w:name w:val="Sprechblasentext Zchn"/>
    <w:uiPriority w:val="99"/>
    <w:semiHidden/>
    <w:rPr>
      <w:rFonts w:ascii="Tahoma" w:hAnsi="Tahoma" w:cs="Tahoma"/>
      <w:snapToGrid w:val="0"/>
      <w:sz w:val="16"/>
      <w:szCs w:val="16"/>
    </w:rPr>
  </w:style>
  <w:style w:type="character" w:customStyle="1" w:styleId="SprechblasentextZchn1">
    <w:name w:val="Sprechblasentext Zchn1"/>
    <w:uiPriority w:val="99"/>
    <w:semiHidden/>
    <w:locked/>
    <w:rPr>
      <w:rFonts w:ascii="Times New Roman" w:hAnsi="Times New Roman"/>
      <w:sz w:val="16"/>
    </w:rPr>
  </w:style>
  <w:style w:type="table" w:styleId="Tabellenraster">
    <w:name w:val="Table Grid"/>
    <w:basedOn w:val="NormaleTabelle"/>
    <w:uiPriority w:val="59"/>
    <w:rPr>
      <w:snapToGrid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pPr>
      <w:spacing w:line="600" w:lineRule="exact"/>
      <w:contextualSpacing/>
    </w:pPr>
    <w:rPr>
      <w:b/>
      <w:color w:val="5C666F"/>
      <w:sz w:val="40"/>
      <w:szCs w:val="52"/>
    </w:rPr>
  </w:style>
  <w:style w:type="character" w:customStyle="1" w:styleId="TitelZchn">
    <w:name w:val="Titel Zchn"/>
    <w:link w:val="Titel"/>
    <w:uiPriority w:val="10"/>
    <w:locked/>
    <w:rPr>
      <w:rFonts w:ascii="Verdana" w:hAnsi="Verdana"/>
      <w:b/>
      <w:color w:val="5C666F"/>
      <w:sz w:val="52"/>
    </w:rPr>
  </w:style>
  <w:style w:type="character" w:styleId="Hervorhebung">
    <w:name w:val="Emphasis"/>
    <w:uiPriority w:val="8"/>
    <w:qFormat/>
    <w:rPr>
      <w:b/>
    </w:rPr>
  </w:style>
  <w:style w:type="paragraph" w:styleId="Untertitel">
    <w:name w:val="Subtitle"/>
    <w:basedOn w:val="Standard"/>
    <w:link w:val="UntertitelZchn"/>
    <w:uiPriority w:val="11"/>
    <w:qFormat/>
    <w:pPr>
      <w:numPr>
        <w:ilvl w:val="1"/>
      </w:numPr>
      <w:spacing w:line="520" w:lineRule="atLeast"/>
    </w:pPr>
    <w:rPr>
      <w:iCs/>
      <w:color w:val="5C666F"/>
      <w:sz w:val="32"/>
      <w:szCs w:val="24"/>
    </w:rPr>
  </w:style>
  <w:style w:type="character" w:customStyle="1" w:styleId="UntertitelZchn">
    <w:name w:val="Untertitel Zchn"/>
    <w:link w:val="Untertitel"/>
    <w:uiPriority w:val="11"/>
    <w:locked/>
    <w:rPr>
      <w:rFonts w:ascii="Verdana" w:hAnsi="Verdana"/>
      <w:color w:val="5C666F"/>
      <w:sz w:val="24"/>
    </w:rPr>
  </w:style>
  <w:style w:type="paragraph" w:customStyle="1" w:styleId="Themen">
    <w:name w:val="Themen"/>
    <w:basedOn w:val="Standard"/>
    <w:uiPriority w:val="10"/>
    <w:qFormat/>
    <w:pPr>
      <w:numPr>
        <w:numId w:val="18"/>
      </w:numPr>
      <w:spacing w:after="60" w:line="360" w:lineRule="exact"/>
    </w:pPr>
    <w:rPr>
      <w:b/>
      <w:sz w:val="24"/>
    </w:rPr>
  </w:style>
  <w:style w:type="paragraph" w:styleId="Listenabsatz">
    <w:name w:val="List Paragraph"/>
    <w:basedOn w:val="Standard"/>
    <w:uiPriority w:val="34"/>
    <w:qFormat/>
    <w:pPr>
      <w:ind w:left="720"/>
      <w:contextualSpacing/>
    </w:pPr>
  </w:style>
  <w:style w:type="paragraph" w:customStyle="1" w:styleId="Kolumnentitel">
    <w:name w:val="Kolumnentitel"/>
    <w:basedOn w:val="Standard"/>
    <w:uiPriority w:val="19"/>
    <w:qFormat/>
    <w:rPr>
      <w:caps/>
      <w:sz w:val="14"/>
    </w:rPr>
  </w:style>
  <w:style w:type="paragraph" w:customStyle="1" w:styleId="Seitenzahlen">
    <w:name w:val="Seitenzahlen"/>
    <w:basedOn w:val="Standard"/>
    <w:uiPriority w:val="19"/>
    <w:qFormat/>
    <w:pPr>
      <w:jc w:val="right"/>
    </w:pPr>
    <w:rPr>
      <w:caps/>
      <w:sz w:val="14"/>
    </w:rPr>
  </w:style>
  <w:style w:type="character" w:styleId="Seitenzahl">
    <w:name w:val="page number"/>
    <w:uiPriority w:val="99"/>
    <w:semiHidden/>
    <w:rPr>
      <w:rFonts w:ascii="Times New Roman" w:hAnsi="Times New Roman"/>
    </w:rPr>
  </w:style>
  <w:style w:type="paragraph" w:customStyle="1" w:styleId="Text">
    <w:name w:val="Text"/>
    <w:basedOn w:val="Standard"/>
    <w:uiPriority w:val="4"/>
    <w:qFormat/>
    <w:pPr>
      <w:spacing w:line="280" w:lineRule="atLeast"/>
      <w:jc w:val="both"/>
    </w:pPr>
    <w:rPr>
      <w:sz w:val="22"/>
    </w:rPr>
  </w:style>
  <w:style w:type="character" w:styleId="SchwacheHervorhebung">
    <w:name w:val="Subtle Emphasis"/>
    <w:uiPriority w:val="7"/>
    <w:qFormat/>
    <w:rPr>
      <w:i/>
      <w:color w:val="auto"/>
    </w:rPr>
  </w:style>
  <w:style w:type="paragraph" w:customStyle="1" w:styleId="Bulletpoint1">
    <w:name w:val="Bulletpoint 1"/>
    <w:basedOn w:val="Standard"/>
    <w:uiPriority w:val="5"/>
    <w:qFormat/>
    <w:pPr>
      <w:numPr>
        <w:numId w:val="22"/>
      </w:numPr>
      <w:spacing w:after="120" w:line="280" w:lineRule="atLeast"/>
      <w:contextualSpacing/>
    </w:pPr>
    <w:rPr>
      <w:sz w:val="22"/>
    </w:rPr>
  </w:style>
  <w:style w:type="paragraph" w:customStyle="1" w:styleId="Bulletpoint2">
    <w:name w:val="Bulletpoint 2"/>
    <w:basedOn w:val="Standard"/>
    <w:uiPriority w:val="5"/>
    <w:qFormat/>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pPr>
      <w:numPr>
        <w:ilvl w:val="2"/>
        <w:numId w:val="22"/>
      </w:numPr>
      <w:spacing w:after="120" w:line="280" w:lineRule="atLeast"/>
      <w:contextualSpacing/>
    </w:pPr>
    <w:rPr>
      <w:sz w:val="22"/>
    </w:rPr>
  </w:style>
  <w:style w:type="paragraph" w:customStyle="1" w:styleId="Nummerrierung">
    <w:name w:val="Nummerrierung"/>
    <w:basedOn w:val="Standard"/>
    <w:uiPriority w:val="5"/>
    <w:qFormat/>
    <w:pPr>
      <w:numPr>
        <w:numId w:val="24"/>
      </w:numPr>
      <w:spacing w:after="120"/>
    </w:pPr>
    <w:rPr>
      <w:sz w:val="18"/>
    </w:rPr>
  </w:style>
  <w:style w:type="paragraph" w:customStyle="1" w:styleId="NummerrierungFett">
    <w:name w:val="Nummerrierung Fett"/>
    <w:basedOn w:val="Nummerrierung"/>
    <w:uiPriority w:val="5"/>
    <w:qFormat/>
    <w:rPr>
      <w:b/>
    </w:rPr>
  </w:style>
  <w:style w:type="table" w:customStyle="1" w:styleId="Wirtgen">
    <w:name w:val="Wirtgen"/>
    <w:basedOn w:val="NormaleTabelle"/>
    <w:uiPriority w:val="99"/>
    <w:pPr>
      <w:spacing w:before="60" w:after="60" w:line="220" w:lineRule="atLeast"/>
    </w:pPr>
    <w:rPr>
      <w:snapToGrid w:val="0"/>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style>
  <w:style w:type="paragraph" w:customStyle="1" w:styleId="TextBlocksatz">
    <w:name w:val="Text Blocksatz"/>
    <w:basedOn w:val="Text"/>
    <w:uiPriority w:val="4"/>
    <w:qFormat/>
  </w:style>
  <w:style w:type="paragraph" w:styleId="Beschriftung">
    <w:name w:val="caption"/>
    <w:basedOn w:val="Standard"/>
    <w:next w:val="Standard"/>
    <w:uiPriority w:val="7"/>
    <w:qFormat/>
    <w:pPr>
      <w:spacing w:before="120" w:after="120"/>
    </w:pPr>
    <w:rPr>
      <w:bCs/>
      <w:color w:val="41535D"/>
      <w:szCs w:val="18"/>
    </w:rPr>
  </w:style>
  <w:style w:type="paragraph" w:styleId="Inhaltsverzeichnisberschrift">
    <w:name w:val="TOC Heading"/>
    <w:basedOn w:val="berschrift1"/>
    <w:next w:val="Standard"/>
    <w:uiPriority w:val="39"/>
    <w:qFormat/>
    <w:pPr>
      <w:spacing w:line="240" w:lineRule="auto"/>
      <w:outlineLvl w:val="9"/>
    </w:pPr>
    <w:rPr>
      <w:bCs/>
      <w:szCs w:val="28"/>
    </w:rPr>
  </w:style>
  <w:style w:type="paragraph" w:styleId="Verzeichnis1">
    <w:name w:val="toc 1"/>
    <w:basedOn w:val="Standard"/>
    <w:next w:val="Standard"/>
    <w:autoRedefine/>
    <w:uiPriority w:val="39"/>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pPr>
      <w:tabs>
        <w:tab w:val="left" w:pos="964"/>
        <w:tab w:val="right" w:leader="dot" w:pos="9514"/>
      </w:tabs>
      <w:spacing w:after="100"/>
      <w:ind w:left="964" w:hanging="510"/>
    </w:pPr>
  </w:style>
  <w:style w:type="character" w:styleId="Hyperlink">
    <w:name w:val="Hyperlink"/>
    <w:uiPriority w:val="99"/>
    <w:rPr>
      <w:color w:val="41535D"/>
      <w:u w:val="single"/>
    </w:rPr>
  </w:style>
  <w:style w:type="character" w:styleId="Platzhaltertext">
    <w:name w:val="Placeholder Text"/>
    <w:uiPriority w:val="99"/>
    <w:semiHidden/>
    <w:rPr>
      <w:color w:val="808080"/>
    </w:rPr>
  </w:style>
  <w:style w:type="paragraph" w:customStyle="1" w:styleId="HeadlineFotos">
    <w:name w:val="Headline Fotos"/>
    <w:basedOn w:val="Standard"/>
    <w:next w:val="Text"/>
    <w:uiPriority w:val="10"/>
    <w:qFormat/>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Pr>
      <w:szCs w:val="20"/>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numbering" w:customStyle="1" w:styleId="zzzBulletpoints">
    <w:name w:val="zzz_Bulletpoints"/>
    <w:pPr>
      <w:numPr>
        <w:numId w:val="22"/>
      </w:numPr>
    </w:pPr>
  </w:style>
  <w:style w:type="numbering" w:customStyle="1" w:styleId="zzzThemen">
    <w:name w:val="zzz_Themen"/>
    <w:pPr>
      <w:numPr>
        <w:numId w:val="18"/>
      </w:numPr>
    </w:pPr>
  </w:style>
  <w:style w:type="numbering" w:customStyle="1" w:styleId="zzzNummerierung">
    <w:name w:val="zzz_Nummerierung"/>
    <w:pPr>
      <w:numPr>
        <w:numId w:val="24"/>
      </w:numPr>
    </w:pPr>
  </w:style>
  <w:style w:type="numbering" w:customStyle="1" w:styleId="zzzHeadlines">
    <w:name w:val="zzz_Headlines"/>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imes New Roman"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Pr>
      <w:snapToGrid w:val="0"/>
      <w:sz w:val="16"/>
      <w:szCs w:val="16"/>
    </w:rPr>
  </w:style>
  <w:style w:type="paragraph" w:styleId="berschrift1">
    <w:name w:val="heading 1"/>
    <w:basedOn w:val="Standard"/>
    <w:next w:val="Text"/>
    <w:uiPriority w:val="9"/>
    <w:qFormat/>
    <w:pPr>
      <w:keepNext/>
      <w:keepLines/>
      <w:spacing w:before="120" w:after="120" w:line="440" w:lineRule="exact"/>
      <w:jc w:val="both"/>
      <w:outlineLvl w:val="0"/>
    </w:pPr>
    <w:rPr>
      <w:b/>
      <w:sz w:val="40"/>
      <w:szCs w:val="32"/>
    </w:rPr>
  </w:style>
  <w:style w:type="paragraph" w:styleId="berschrift2">
    <w:name w:val="heading 2"/>
    <w:basedOn w:val="Standard"/>
    <w:next w:val="Text"/>
    <w:uiPriority w:val="9"/>
    <w:qFormat/>
    <w:pPr>
      <w:keepNext/>
      <w:keepLines/>
      <w:spacing w:before="120" w:after="120" w:line="260" w:lineRule="exact"/>
      <w:jc w:val="both"/>
      <w:outlineLvl w:val="1"/>
    </w:pPr>
    <w:rPr>
      <w:b/>
      <w:sz w:val="22"/>
      <w:szCs w:val="26"/>
    </w:rPr>
  </w:style>
  <w:style w:type="paragraph" w:styleId="berschrift3">
    <w:name w:val="heading 3"/>
    <w:basedOn w:val="Standard"/>
    <w:next w:val="Text"/>
    <w:uiPriority w:val="9"/>
    <w:qFormat/>
    <w:pPr>
      <w:keepNext/>
      <w:keepLines/>
      <w:spacing w:before="120" w:after="120" w:line="240" w:lineRule="exact"/>
      <w:jc w:val="both"/>
      <w:outlineLvl w:val="2"/>
    </w:pPr>
    <w:rPr>
      <w:b/>
      <w:sz w:val="20"/>
      <w:szCs w:val="24"/>
    </w:rPr>
  </w:style>
  <w:style w:type="paragraph" w:styleId="berschrift4">
    <w:name w:val="heading 4"/>
    <w:basedOn w:val="Standard"/>
    <w:next w:val="Text"/>
    <w:uiPriority w:val="9"/>
    <w:qFormat/>
    <w:pPr>
      <w:keepNext/>
      <w:keepLines/>
      <w:spacing w:before="120" w:after="120" w:line="220" w:lineRule="exact"/>
      <w:jc w:val="both"/>
      <w:outlineLvl w:val="3"/>
    </w:pPr>
    <w:rPr>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uiPriority w:val="9"/>
    <w:locked/>
    <w:rPr>
      <w:rFonts w:eastAsia="Times New Roman"/>
      <w:b/>
      <w:sz w:val="32"/>
    </w:rPr>
  </w:style>
  <w:style w:type="character" w:customStyle="1" w:styleId="berschrift2Zchn">
    <w:name w:val="Überschrift 2 Zchn"/>
    <w:uiPriority w:val="9"/>
    <w:locked/>
    <w:rPr>
      <w:rFonts w:ascii="Verdana" w:hAnsi="Verdana"/>
      <w:b/>
      <w:sz w:val="26"/>
    </w:rPr>
  </w:style>
  <w:style w:type="character" w:customStyle="1" w:styleId="berschrift3Zchn">
    <w:name w:val="Überschrift 3 Zchn"/>
    <w:uiPriority w:val="9"/>
    <w:locked/>
    <w:rPr>
      <w:rFonts w:ascii="Verdana" w:hAnsi="Verdana"/>
      <w:b/>
      <w:sz w:val="24"/>
    </w:rPr>
  </w:style>
  <w:style w:type="character" w:customStyle="1" w:styleId="berschrift4Zchn">
    <w:name w:val="Überschrift 4 Zchn"/>
    <w:uiPriority w:val="9"/>
    <w:locked/>
    <w:rPr>
      <w:rFonts w:ascii="Verdana" w:hAnsi="Verdana"/>
      <w:sz w:val="20"/>
    </w:rPr>
  </w:style>
  <w:style w:type="table" w:customStyle="1" w:styleId="Basic">
    <w:name w:val="Basic"/>
    <w:basedOn w:val="NormaleTabelle"/>
    <w:uiPriority w:val="99"/>
    <w:rPr>
      <w:snapToGrid w:val="0"/>
    </w:rPr>
    <w:tblPr>
      <w:tblCellMar>
        <w:left w:w="0" w:type="dxa"/>
        <w:right w:w="0" w:type="dxa"/>
      </w:tblCellMar>
    </w:tblPr>
  </w:style>
  <w:style w:type="paragraph" w:styleId="Kopfzeile">
    <w:name w:val="header"/>
    <w:basedOn w:val="Standard"/>
    <w:uiPriority w:val="99"/>
    <w:pPr>
      <w:tabs>
        <w:tab w:val="center" w:pos="4513"/>
        <w:tab w:val="right" w:pos="9026"/>
      </w:tabs>
    </w:pPr>
  </w:style>
  <w:style w:type="character" w:customStyle="1" w:styleId="KopfzeileZchn">
    <w:name w:val="Kopfzeile Zchn"/>
    <w:uiPriority w:val="99"/>
    <w:semiHidden/>
    <w:rPr>
      <w:snapToGrid w:val="0"/>
      <w:sz w:val="16"/>
      <w:szCs w:val="16"/>
    </w:rPr>
  </w:style>
  <w:style w:type="character" w:customStyle="1" w:styleId="KopfzeileZchn1">
    <w:name w:val="Kopfzeile Zchn1"/>
    <w:uiPriority w:val="99"/>
    <w:locked/>
    <w:rPr>
      <w:rFonts w:cs="Times New Roman"/>
    </w:rPr>
  </w:style>
  <w:style w:type="paragraph" w:styleId="Fuzeile">
    <w:name w:val="footer"/>
    <w:basedOn w:val="Standard"/>
    <w:uiPriority w:val="99"/>
    <w:rPr>
      <w:color w:val="41535D"/>
      <w:sz w:val="18"/>
    </w:rPr>
  </w:style>
  <w:style w:type="character" w:customStyle="1" w:styleId="SprechblasentextZchn2">
    <w:name w:val="Sprechblasentext Zchn2"/>
    <w:link w:val="Sprechblasentext"/>
    <w:uiPriority w:val="99"/>
    <w:locked/>
    <w:rPr>
      <w:color w:val="41535D"/>
      <w:sz w:val="18"/>
    </w:rPr>
  </w:style>
  <w:style w:type="paragraph" w:styleId="Sprechblasentext">
    <w:name w:val="Balloon Text"/>
    <w:basedOn w:val="Standard"/>
    <w:link w:val="SprechblasentextZchn2"/>
    <w:uiPriority w:val="99"/>
    <w:semiHidden/>
    <w:rPr>
      <w:rFonts w:ascii="Times New Roman" w:hAnsi="Times New Roman"/>
    </w:rPr>
  </w:style>
  <w:style w:type="character" w:customStyle="1" w:styleId="SprechblasentextZchn">
    <w:name w:val="Sprechblasentext Zchn"/>
    <w:uiPriority w:val="99"/>
    <w:semiHidden/>
    <w:rPr>
      <w:rFonts w:ascii="Tahoma" w:hAnsi="Tahoma" w:cs="Tahoma"/>
      <w:snapToGrid w:val="0"/>
      <w:sz w:val="16"/>
      <w:szCs w:val="16"/>
    </w:rPr>
  </w:style>
  <w:style w:type="character" w:customStyle="1" w:styleId="SprechblasentextZchn1">
    <w:name w:val="Sprechblasentext Zchn1"/>
    <w:uiPriority w:val="99"/>
    <w:semiHidden/>
    <w:locked/>
    <w:rPr>
      <w:rFonts w:ascii="Times New Roman" w:hAnsi="Times New Roman"/>
      <w:sz w:val="16"/>
    </w:rPr>
  </w:style>
  <w:style w:type="table" w:styleId="Tabellenraster">
    <w:name w:val="Table Grid"/>
    <w:basedOn w:val="NormaleTabelle"/>
    <w:uiPriority w:val="59"/>
    <w:rPr>
      <w:snapToGrid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pPr>
      <w:spacing w:line="600" w:lineRule="exact"/>
      <w:contextualSpacing/>
    </w:pPr>
    <w:rPr>
      <w:b/>
      <w:color w:val="5C666F"/>
      <w:sz w:val="40"/>
      <w:szCs w:val="52"/>
    </w:rPr>
  </w:style>
  <w:style w:type="character" w:customStyle="1" w:styleId="TitelZchn">
    <w:name w:val="Titel Zchn"/>
    <w:link w:val="Titel"/>
    <w:uiPriority w:val="10"/>
    <w:locked/>
    <w:rPr>
      <w:rFonts w:ascii="Verdana" w:hAnsi="Verdana"/>
      <w:b/>
      <w:color w:val="5C666F"/>
      <w:sz w:val="52"/>
    </w:rPr>
  </w:style>
  <w:style w:type="character" w:styleId="Hervorhebung">
    <w:name w:val="Emphasis"/>
    <w:uiPriority w:val="8"/>
    <w:qFormat/>
    <w:rPr>
      <w:b/>
    </w:rPr>
  </w:style>
  <w:style w:type="paragraph" w:styleId="Untertitel">
    <w:name w:val="Subtitle"/>
    <w:basedOn w:val="Standard"/>
    <w:link w:val="UntertitelZchn"/>
    <w:uiPriority w:val="11"/>
    <w:qFormat/>
    <w:pPr>
      <w:numPr>
        <w:ilvl w:val="1"/>
      </w:numPr>
      <w:spacing w:line="520" w:lineRule="atLeast"/>
    </w:pPr>
    <w:rPr>
      <w:iCs/>
      <w:color w:val="5C666F"/>
      <w:sz w:val="32"/>
      <w:szCs w:val="24"/>
    </w:rPr>
  </w:style>
  <w:style w:type="character" w:customStyle="1" w:styleId="UntertitelZchn">
    <w:name w:val="Untertitel Zchn"/>
    <w:link w:val="Untertitel"/>
    <w:uiPriority w:val="11"/>
    <w:locked/>
    <w:rPr>
      <w:rFonts w:ascii="Verdana" w:hAnsi="Verdana"/>
      <w:color w:val="5C666F"/>
      <w:sz w:val="24"/>
    </w:rPr>
  </w:style>
  <w:style w:type="paragraph" w:customStyle="1" w:styleId="Themen">
    <w:name w:val="Themen"/>
    <w:basedOn w:val="Standard"/>
    <w:uiPriority w:val="10"/>
    <w:qFormat/>
    <w:pPr>
      <w:numPr>
        <w:numId w:val="18"/>
      </w:numPr>
      <w:spacing w:after="60" w:line="360" w:lineRule="exact"/>
    </w:pPr>
    <w:rPr>
      <w:b/>
      <w:sz w:val="24"/>
    </w:rPr>
  </w:style>
  <w:style w:type="paragraph" w:styleId="Listenabsatz">
    <w:name w:val="List Paragraph"/>
    <w:basedOn w:val="Standard"/>
    <w:uiPriority w:val="34"/>
    <w:qFormat/>
    <w:pPr>
      <w:ind w:left="720"/>
      <w:contextualSpacing/>
    </w:pPr>
  </w:style>
  <w:style w:type="paragraph" w:customStyle="1" w:styleId="Kolumnentitel">
    <w:name w:val="Kolumnentitel"/>
    <w:basedOn w:val="Standard"/>
    <w:uiPriority w:val="19"/>
    <w:qFormat/>
    <w:rPr>
      <w:caps/>
      <w:sz w:val="14"/>
    </w:rPr>
  </w:style>
  <w:style w:type="paragraph" w:customStyle="1" w:styleId="Seitenzahlen">
    <w:name w:val="Seitenzahlen"/>
    <w:basedOn w:val="Standard"/>
    <w:uiPriority w:val="19"/>
    <w:qFormat/>
    <w:pPr>
      <w:jc w:val="right"/>
    </w:pPr>
    <w:rPr>
      <w:caps/>
      <w:sz w:val="14"/>
    </w:rPr>
  </w:style>
  <w:style w:type="character" w:styleId="Seitenzahl">
    <w:name w:val="page number"/>
    <w:uiPriority w:val="99"/>
    <w:semiHidden/>
    <w:rPr>
      <w:rFonts w:ascii="Times New Roman" w:hAnsi="Times New Roman"/>
    </w:rPr>
  </w:style>
  <w:style w:type="paragraph" w:customStyle="1" w:styleId="Text">
    <w:name w:val="Text"/>
    <w:basedOn w:val="Standard"/>
    <w:uiPriority w:val="4"/>
    <w:qFormat/>
    <w:pPr>
      <w:spacing w:line="280" w:lineRule="atLeast"/>
      <w:jc w:val="both"/>
    </w:pPr>
    <w:rPr>
      <w:sz w:val="22"/>
    </w:rPr>
  </w:style>
  <w:style w:type="character" w:styleId="SchwacheHervorhebung">
    <w:name w:val="Subtle Emphasis"/>
    <w:uiPriority w:val="7"/>
    <w:qFormat/>
    <w:rPr>
      <w:i/>
      <w:color w:val="auto"/>
    </w:rPr>
  </w:style>
  <w:style w:type="paragraph" w:customStyle="1" w:styleId="Bulletpoint1">
    <w:name w:val="Bulletpoint 1"/>
    <w:basedOn w:val="Standard"/>
    <w:uiPriority w:val="5"/>
    <w:qFormat/>
    <w:pPr>
      <w:numPr>
        <w:numId w:val="22"/>
      </w:numPr>
      <w:spacing w:after="120" w:line="280" w:lineRule="atLeast"/>
      <w:contextualSpacing/>
    </w:pPr>
    <w:rPr>
      <w:sz w:val="22"/>
    </w:rPr>
  </w:style>
  <w:style w:type="paragraph" w:customStyle="1" w:styleId="Bulletpoint2">
    <w:name w:val="Bulletpoint 2"/>
    <w:basedOn w:val="Standard"/>
    <w:uiPriority w:val="5"/>
    <w:qFormat/>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pPr>
      <w:numPr>
        <w:ilvl w:val="2"/>
        <w:numId w:val="22"/>
      </w:numPr>
      <w:spacing w:after="120" w:line="280" w:lineRule="atLeast"/>
      <w:contextualSpacing/>
    </w:pPr>
    <w:rPr>
      <w:sz w:val="22"/>
    </w:rPr>
  </w:style>
  <w:style w:type="paragraph" w:customStyle="1" w:styleId="Nummerrierung">
    <w:name w:val="Nummerrierung"/>
    <w:basedOn w:val="Standard"/>
    <w:uiPriority w:val="5"/>
    <w:qFormat/>
    <w:pPr>
      <w:numPr>
        <w:numId w:val="24"/>
      </w:numPr>
      <w:spacing w:after="120"/>
    </w:pPr>
    <w:rPr>
      <w:sz w:val="18"/>
    </w:rPr>
  </w:style>
  <w:style w:type="paragraph" w:customStyle="1" w:styleId="NummerrierungFett">
    <w:name w:val="Nummerrierung Fett"/>
    <w:basedOn w:val="Nummerrierung"/>
    <w:uiPriority w:val="5"/>
    <w:qFormat/>
    <w:rPr>
      <w:b/>
    </w:rPr>
  </w:style>
  <w:style w:type="table" w:customStyle="1" w:styleId="Wirtgen">
    <w:name w:val="Wirtgen"/>
    <w:basedOn w:val="NormaleTabelle"/>
    <w:uiPriority w:val="99"/>
    <w:pPr>
      <w:spacing w:before="60" w:after="60" w:line="220" w:lineRule="atLeast"/>
    </w:pPr>
    <w:rPr>
      <w:snapToGrid w:val="0"/>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style>
  <w:style w:type="paragraph" w:customStyle="1" w:styleId="TextBlocksatz">
    <w:name w:val="Text Blocksatz"/>
    <w:basedOn w:val="Text"/>
    <w:uiPriority w:val="4"/>
    <w:qFormat/>
  </w:style>
  <w:style w:type="paragraph" w:styleId="Beschriftung">
    <w:name w:val="caption"/>
    <w:basedOn w:val="Standard"/>
    <w:next w:val="Standard"/>
    <w:uiPriority w:val="7"/>
    <w:qFormat/>
    <w:pPr>
      <w:spacing w:before="120" w:after="120"/>
    </w:pPr>
    <w:rPr>
      <w:bCs/>
      <w:color w:val="41535D"/>
      <w:szCs w:val="18"/>
    </w:rPr>
  </w:style>
  <w:style w:type="paragraph" w:styleId="Inhaltsverzeichnisberschrift">
    <w:name w:val="TOC Heading"/>
    <w:basedOn w:val="berschrift1"/>
    <w:next w:val="Standard"/>
    <w:uiPriority w:val="39"/>
    <w:qFormat/>
    <w:pPr>
      <w:spacing w:line="240" w:lineRule="auto"/>
      <w:outlineLvl w:val="9"/>
    </w:pPr>
    <w:rPr>
      <w:bCs/>
      <w:szCs w:val="28"/>
    </w:rPr>
  </w:style>
  <w:style w:type="paragraph" w:styleId="Verzeichnis1">
    <w:name w:val="toc 1"/>
    <w:basedOn w:val="Standard"/>
    <w:next w:val="Standard"/>
    <w:autoRedefine/>
    <w:uiPriority w:val="39"/>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pPr>
      <w:tabs>
        <w:tab w:val="left" w:pos="964"/>
        <w:tab w:val="right" w:leader="dot" w:pos="9514"/>
      </w:tabs>
      <w:spacing w:after="100"/>
      <w:ind w:left="964" w:hanging="510"/>
    </w:pPr>
  </w:style>
  <w:style w:type="character" w:styleId="Hyperlink">
    <w:name w:val="Hyperlink"/>
    <w:uiPriority w:val="99"/>
    <w:rPr>
      <w:color w:val="41535D"/>
      <w:u w:val="single"/>
    </w:rPr>
  </w:style>
  <w:style w:type="character" w:styleId="Platzhaltertext">
    <w:name w:val="Placeholder Text"/>
    <w:uiPriority w:val="99"/>
    <w:semiHidden/>
    <w:rPr>
      <w:color w:val="808080"/>
    </w:rPr>
  </w:style>
  <w:style w:type="paragraph" w:customStyle="1" w:styleId="HeadlineFotos">
    <w:name w:val="Headline Fotos"/>
    <w:basedOn w:val="Standard"/>
    <w:next w:val="Text"/>
    <w:uiPriority w:val="10"/>
    <w:qFormat/>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Pr>
      <w:szCs w:val="20"/>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numbering" w:customStyle="1" w:styleId="zzzBulletpoints">
    <w:name w:val="zzz_Bulletpoints"/>
    <w:pPr>
      <w:numPr>
        <w:numId w:val="22"/>
      </w:numPr>
    </w:pPr>
  </w:style>
  <w:style w:type="numbering" w:customStyle="1" w:styleId="zzzThemen">
    <w:name w:val="zzz_Themen"/>
    <w:pPr>
      <w:numPr>
        <w:numId w:val="18"/>
      </w:numPr>
    </w:pPr>
  </w:style>
  <w:style w:type="numbering" w:customStyle="1" w:styleId="zzzNummerierung">
    <w:name w:val="zzz_Nummerierung"/>
    <w:pPr>
      <w:numPr>
        <w:numId w:val="24"/>
      </w:numPr>
    </w:pPr>
  </w:style>
  <w:style w:type="numbering" w:customStyle="1" w:styleId="zzzHeadlines">
    <w:name w:val="zzz_Headlines"/>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1067</Words>
  <Characters>7339</Characters>
  <Application>Microsoft Office Word</Application>
  <DocSecurity>4</DocSecurity>
  <Lines>183</Lines>
  <Paragraphs>29</Paragraphs>
  <ScaleCrop>false</ScaleCrop>
  <HeadingPairs>
    <vt:vector size="2" baseType="variant">
      <vt:variant>
        <vt:lpstr>Titel</vt:lpstr>
      </vt:variant>
      <vt:variant>
        <vt:i4>1</vt:i4>
      </vt:variant>
    </vt:vector>
  </HeadingPairs>
  <TitlesOfParts>
    <vt:vector size="1" baseType="lpstr">
      <vt:lpstr>Укладка бетона на юго-востоке Нигерии при помощи бетоноукладчика со скользящими формами Wirtgen SP 500</vt:lpstr>
    </vt:vector>
  </TitlesOfParts>
  <Company>Wirtgen GmbH</Company>
  <LinksUpToDate>false</LinksUpToDate>
  <CharactersWithSpaces>8377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Укладка бетона на юго-востоке Нигерии при помощи бетоноукладчика со скользящими формами Wirtgen SP 500</dc:title>
  <dc:creator>Erner Michael</dc:creator>
  <cp:lastModifiedBy>Marion</cp:lastModifiedBy>
  <cp:revision>2</cp:revision>
  <cp:lastPrinted>2017-08-10T08:29:00Z</cp:lastPrinted>
  <dcterms:created xsi:type="dcterms:W3CDTF">2017-08-10T09:13:00Z</dcterms:created>
  <dcterms:modified xsi:type="dcterms:W3CDTF">2017-08-10T09:13:00Z</dcterms:modified>
</cp:coreProperties>
</file>